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8" w:rsidRDefault="00CE7D48">
      <w:pPr>
        <w:pStyle w:val="ConsPlusTitle"/>
        <w:jc w:val="center"/>
      </w:pPr>
      <w:r>
        <w:t>МИНИСТЕРСТВО ФИНАНСОВ РОССИЙСКОЙ ФЕДЕРАЦИИ</w:t>
      </w:r>
    </w:p>
    <w:p w:rsidR="00CE7D48" w:rsidRDefault="00CE7D48">
      <w:pPr>
        <w:pStyle w:val="ConsPlusTitle"/>
        <w:ind w:firstLine="540"/>
        <w:jc w:val="both"/>
      </w:pPr>
    </w:p>
    <w:p w:rsidR="00CE7D48" w:rsidRDefault="00CE7D48">
      <w:pPr>
        <w:pStyle w:val="ConsPlusTitle"/>
        <w:jc w:val="center"/>
      </w:pPr>
      <w:bookmarkStart w:id="0" w:name="_GoBack"/>
      <w:r>
        <w:t>ПИСЬМО</w:t>
      </w:r>
    </w:p>
    <w:p w:rsidR="00CE7D48" w:rsidRDefault="00CE7D48">
      <w:pPr>
        <w:pStyle w:val="ConsPlusTitle"/>
        <w:jc w:val="center"/>
      </w:pPr>
      <w:r>
        <w:t>от 11 октября 2019 г. N 02-09-06/78302</w:t>
      </w:r>
    </w:p>
    <w:bookmarkEnd w:id="0"/>
    <w:p w:rsidR="00CE7D48" w:rsidRDefault="00CE7D48">
      <w:pPr>
        <w:pStyle w:val="ConsPlusNormal"/>
        <w:jc w:val="both"/>
      </w:pPr>
    </w:p>
    <w:p w:rsidR="00CE7D48" w:rsidRDefault="00CE7D48">
      <w:pPr>
        <w:pStyle w:val="ConsPlusNormal"/>
        <w:ind w:firstLine="540"/>
        <w:jc w:val="both"/>
      </w:pPr>
      <w:r>
        <w:t xml:space="preserve">Министерство финансов Российской Федерации в связи с поступающими запросами по вопросу применения норм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(далее - Закон N 199-ФЗ) сообщает.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5" w:history="1">
        <w:r>
          <w:rPr>
            <w:color w:val="0000FF"/>
          </w:rPr>
          <w:t>пунктов 2</w:t>
        </w:r>
      </w:hyperlink>
      <w:r>
        <w:t xml:space="preserve">, </w:t>
      </w:r>
      <w:hyperlink r:id="rId6" w:history="1">
        <w:r>
          <w:rPr>
            <w:color w:val="0000FF"/>
          </w:rPr>
          <w:t>3 статьи 270.2</w:t>
        </w:r>
      </w:hyperlink>
      <w:r>
        <w:t xml:space="preserve"> Бюджетного кодекса Российской Федерации в редакции </w:t>
      </w:r>
      <w:hyperlink r:id="rId7" w:history="1">
        <w:r>
          <w:rPr>
            <w:color w:val="0000FF"/>
          </w:rPr>
          <w:t>Закона</w:t>
        </w:r>
      </w:hyperlink>
      <w:r>
        <w:t xml:space="preserve"> N 199-ФЗ (далее - БК РФ) под представлением понимается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1) требование об устранении бюджетного нарушения и о принятии мер по устранению его причин и условий;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 xml:space="preserve">Под предписанием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>
        <w:t>неустранения</w:t>
      </w:r>
      <w:proofErr w:type="spellEnd"/>
      <w: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 xml:space="preserve">При этом в соответствии с </w:t>
      </w:r>
      <w:hyperlink r:id="rId8" w:history="1">
        <w:r>
          <w:rPr>
            <w:color w:val="0000FF"/>
          </w:rPr>
          <w:t>пунктом 1 статьи 306.1</w:t>
        </w:r>
      </w:hyperlink>
      <w:r>
        <w:t xml:space="preserve"> БК РФ бюджетное нарушение может быть совершено высшим исполнительным органом государственной власти субъекта Российской Федерации (местной администрацией), финансовым органом, главным администратором (администратором) бюджетных средств, государственным (муниципальным) заказчиком.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Согласно приведенным положениям законодательства Российской Федерации предписания, представления могут быть направлены органом внутреннего государственного (муниципального) финансового контроля в случае выявления бюджетных нарушений в адрес высшего исполнительного органа государственной власти субъекта Российской Федерации (местной администрации), финансового органа, главного администратора (администратора) бюджетных средств, государственного (муниципального) заказчика.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Вместе с тем объектами государственного (муниципального) финансового контроля являются и иные лица, например, государственные (муниципальные) учреждения, государственные (муниципальные) унитарные предприятия, государственные корпорации (компании), публично-правовые компании,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lastRenderedPageBreak/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Таким образом, в настоящее время перечень объектов государственного (муниципального) финансового контроля шире перечня объектов органа внутреннего государственного (муниципального) финансового контроля, которым могут быть направлены представления и предписания, что, по мнению Министерства финансов Российской Федерации, влечет за собой ограничение возможности надлежащего реагирования органов внутреннего государственного (муниципального) финансового контроля на выявленные по результатам контрольных мероприятий нарушения законодательства Российской Федерации.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В этой связи Министерством финансов Российской Федерации подготовлен проект федерального закона "О внесении изменений в Бюджетный кодекс Российской Федерации" (далее - законопроект), предусматривающий, в том числе, расширение перечня объектов государственного (муниципального) финансового контроля, которым могут быть направлены представления и предписания органов внутреннего государственного (муниципального) финансового контроля.</w:t>
      </w:r>
    </w:p>
    <w:p w:rsidR="00CE7D48" w:rsidRDefault="00CE7D48">
      <w:pPr>
        <w:pStyle w:val="ConsPlusNormal"/>
        <w:spacing w:before="220"/>
        <w:ind w:firstLine="540"/>
        <w:jc w:val="both"/>
      </w:pPr>
      <w:r>
        <w:t>До принятия законопроекта,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соблюдения условий государственных (муниципальных) контрактов, договоров (соглашений) о предоставлении средств из бюджета, а также пресечения нарушений законодательства Российской Федерации при выявлении в ходе контрольных мероприятий нарушений, не относящихся к бюджетным, полагаем необходимым направлять информацию об указанных нарушениях в государственные органы Российской Федерации, уполномоченные законодательством Российской Федерации на принятие необходимых мер реагирования в отношении указанных объектов контроля (например, органы прокуратуры Российской Федерации).</w:t>
      </w:r>
    </w:p>
    <w:p w:rsidR="00CE7D48" w:rsidRDefault="00CE7D48">
      <w:pPr>
        <w:pStyle w:val="ConsPlusNormal"/>
        <w:jc w:val="both"/>
      </w:pPr>
    </w:p>
    <w:p w:rsidR="00CE7D48" w:rsidRDefault="00CE7D48">
      <w:pPr>
        <w:pStyle w:val="ConsPlusNormal"/>
        <w:jc w:val="right"/>
      </w:pPr>
      <w:r>
        <w:t>А.М.ЛАВРОВ</w:t>
      </w:r>
    </w:p>
    <w:p w:rsidR="00CE7D48" w:rsidRDefault="00CE7D48">
      <w:pPr>
        <w:pStyle w:val="ConsPlusNormal"/>
        <w:jc w:val="both"/>
      </w:pPr>
    </w:p>
    <w:p w:rsidR="00CE7D48" w:rsidRDefault="00CE7D48">
      <w:pPr>
        <w:pStyle w:val="ConsPlusNormal"/>
        <w:jc w:val="both"/>
      </w:pPr>
    </w:p>
    <w:p w:rsidR="00CE7D48" w:rsidRDefault="00CE7D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66" w:rsidRDefault="009A4A66"/>
    <w:sectPr w:rsidR="009A4A66" w:rsidSect="0099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8"/>
    <w:rsid w:val="009A4A66"/>
    <w:rsid w:val="00C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99E7-D6E1-4263-AF49-715EC8F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BD04012D85486A6A1583D538199AC10D953D932C3EE5C999AA4AACB4494C897BE4141D91938B493D84E7FDB01446EFE222B2F4E83pDJ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1BD04012D85486A6A1583D538199AC10D854D035CCEE5C999AA4AACB4494C897BE4144D01E30B6C4825E7B92544C70FB3E352F5083D5D6p5J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BD04012D85486A6A1583D538199AC10D953D932C3EE5C999AA4AACB4494C897BE4141D91934B493D84E7FDB01446EFE222B2F4E83pDJ5E" TargetMode="External"/><Relationship Id="rId5" Type="http://schemas.openxmlformats.org/officeDocument/2006/relationships/hyperlink" Target="consultantplus://offline/ref=041BD04012D85486A6A1583D538199AC10D953D932C3EE5C999AA4AACB4494C897BE4141D91933B493D84E7FDB01446EFE222B2F4E83pDJ5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1BD04012D85486A6A1583D538199AC10D854D035CCEE5C999AA4AACB4494C885BE1948D01B2FBFC597082AD4p0J1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2020-02-05T04:09:00Z</dcterms:created>
  <dcterms:modified xsi:type="dcterms:W3CDTF">2020-02-05T04:10:00Z</dcterms:modified>
</cp:coreProperties>
</file>