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55" w:rsidRDefault="002F6B55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2F6B55" w:rsidRDefault="002F6B55">
      <w:pPr>
        <w:pStyle w:val="ConsPlusTitle"/>
        <w:jc w:val="center"/>
      </w:pPr>
    </w:p>
    <w:p w:rsidR="002F6B55" w:rsidRDefault="002F6B55">
      <w:pPr>
        <w:pStyle w:val="ConsPlusTitle"/>
        <w:jc w:val="center"/>
      </w:pPr>
      <w:r>
        <w:t>ПРИКАЗ</w:t>
      </w:r>
    </w:p>
    <w:p w:rsidR="002F6B55" w:rsidRDefault="002F6B55">
      <w:pPr>
        <w:pStyle w:val="ConsPlusTitle"/>
        <w:jc w:val="center"/>
      </w:pPr>
      <w:bookmarkStart w:id="0" w:name="_GoBack"/>
      <w:r>
        <w:t>от 27 декабря 2019 г. N 1657</w:t>
      </w:r>
    </w:p>
    <w:bookmarkEnd w:id="0"/>
    <w:p w:rsidR="002F6B55" w:rsidRDefault="002F6B55">
      <w:pPr>
        <w:pStyle w:val="ConsPlusTitle"/>
        <w:jc w:val="center"/>
      </w:pPr>
    </w:p>
    <w:p w:rsidR="002F6B55" w:rsidRDefault="002F6B55">
      <w:pPr>
        <w:pStyle w:val="ConsPlusTitle"/>
        <w:jc w:val="center"/>
      </w:pPr>
      <w:r>
        <w:t>ОБ УТВЕРЖДЕНИИ МЕТОДИКИ</w:t>
      </w:r>
    </w:p>
    <w:p w:rsidR="002F6B55" w:rsidRDefault="002F6B55">
      <w:pPr>
        <w:pStyle w:val="ConsPlusTitle"/>
        <w:jc w:val="center"/>
      </w:pPr>
      <w:r>
        <w:t>ПРОВЕДЕНИЯ АНАЛИЗА ОСУЩЕСТВЛЕНИЯ ГЛАВНЫМИ АДМИНИСТРАТОРАМИ</w:t>
      </w:r>
    </w:p>
    <w:p w:rsidR="002F6B55" w:rsidRDefault="002F6B55">
      <w:pPr>
        <w:pStyle w:val="ConsPlusTitle"/>
        <w:jc w:val="center"/>
      </w:pPr>
      <w:r>
        <w:t>БЮДЖЕТНЫХ СРЕДСТВ ВНУТРЕННЕГО ФИНАНСОВОГО АУДИТА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абзацем сороковым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и в целях методического обеспечения анализа осуществления внутреннего финансового аудита приказываю: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9" w:history="1">
        <w:r>
          <w:rPr>
            <w:color w:val="0000FF"/>
          </w:rPr>
          <w:t>Методику</w:t>
        </w:r>
      </w:hyperlink>
      <w:r>
        <w:t xml:space="preserve"> проведения анализа осуществления главными администраторами бюджетных средств внутреннего финансового аудита.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jc w:val="right"/>
      </w:pPr>
      <w:r>
        <w:t>Первый заместитель</w:t>
      </w:r>
    </w:p>
    <w:p w:rsidR="002F6B55" w:rsidRDefault="002F6B55">
      <w:pPr>
        <w:pStyle w:val="ConsPlusNormal"/>
        <w:jc w:val="right"/>
      </w:pPr>
      <w:r>
        <w:t>Председателя Правительства</w:t>
      </w:r>
    </w:p>
    <w:p w:rsidR="002F6B55" w:rsidRDefault="002F6B55">
      <w:pPr>
        <w:pStyle w:val="ConsPlusNormal"/>
        <w:jc w:val="right"/>
      </w:pPr>
      <w:r>
        <w:t>Российской Федерации -</w:t>
      </w:r>
    </w:p>
    <w:p w:rsidR="002F6B55" w:rsidRDefault="002F6B55">
      <w:pPr>
        <w:pStyle w:val="ConsPlusNormal"/>
        <w:jc w:val="right"/>
      </w:pPr>
      <w:r>
        <w:t>Министр финансов</w:t>
      </w:r>
    </w:p>
    <w:p w:rsidR="002F6B55" w:rsidRDefault="002F6B55">
      <w:pPr>
        <w:pStyle w:val="ConsPlusNormal"/>
        <w:jc w:val="right"/>
      </w:pPr>
      <w:r>
        <w:t>Российской Федерации</w:t>
      </w:r>
    </w:p>
    <w:p w:rsidR="002F6B55" w:rsidRDefault="002F6B55">
      <w:pPr>
        <w:pStyle w:val="ConsPlusNormal"/>
        <w:jc w:val="right"/>
      </w:pPr>
      <w:r>
        <w:t>А.Г.СИЛУАНОВ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jc w:val="right"/>
        <w:outlineLvl w:val="0"/>
      </w:pPr>
      <w:r>
        <w:t>Утверждена</w:t>
      </w:r>
    </w:p>
    <w:p w:rsidR="002F6B55" w:rsidRDefault="002F6B55">
      <w:pPr>
        <w:pStyle w:val="ConsPlusNormal"/>
        <w:jc w:val="right"/>
      </w:pPr>
      <w:r>
        <w:t>приказом Министерства финансов</w:t>
      </w:r>
    </w:p>
    <w:p w:rsidR="002F6B55" w:rsidRDefault="002F6B55">
      <w:pPr>
        <w:pStyle w:val="ConsPlusNormal"/>
        <w:jc w:val="right"/>
      </w:pPr>
      <w:r>
        <w:t>Российской Федерации</w:t>
      </w:r>
    </w:p>
    <w:p w:rsidR="002F6B55" w:rsidRDefault="002F6B55">
      <w:pPr>
        <w:pStyle w:val="ConsPlusNormal"/>
        <w:jc w:val="right"/>
      </w:pPr>
      <w:r>
        <w:t>от 27 декабря 2019 г. N 1657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Title"/>
        <w:jc w:val="center"/>
      </w:pPr>
      <w:bookmarkStart w:id="1" w:name="P29"/>
      <w:bookmarkEnd w:id="1"/>
      <w:r>
        <w:t>МЕТОДИКА</w:t>
      </w:r>
    </w:p>
    <w:p w:rsidR="002F6B55" w:rsidRDefault="002F6B55">
      <w:pPr>
        <w:pStyle w:val="ConsPlusTitle"/>
        <w:jc w:val="center"/>
      </w:pPr>
      <w:r>
        <w:t>ПРОВЕДЕНИЯ АНАЛИЗА ОСУЩЕСТВЛЕНИЯ ГЛАВНЫМИ АДМИНИСТРАТОРАМИ</w:t>
      </w:r>
    </w:p>
    <w:p w:rsidR="002F6B55" w:rsidRDefault="002F6B55">
      <w:pPr>
        <w:pStyle w:val="ConsPlusTitle"/>
        <w:jc w:val="center"/>
      </w:pPr>
      <w:r>
        <w:t>БЮДЖЕТНЫХ СРЕДСТВ ВНУТРЕННЕГО ФИНАНСОВОГО АУДИТА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Title"/>
        <w:jc w:val="center"/>
        <w:outlineLvl w:val="1"/>
      </w:pPr>
      <w:r>
        <w:t>I. Общие положения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ind w:firstLine="540"/>
        <w:jc w:val="both"/>
      </w:pPr>
      <w:r>
        <w:t xml:space="preserve">1. Настоящая Методика проведения анализа осуществления главными администраторами бюджетных средств внутреннего финансового аудита (далее - Методика) предназначена для обеспечения проведения Федеральным казначейством предусмотренного </w:t>
      </w:r>
      <w:hyperlink r:id="rId5" w:history="1">
        <w:r>
          <w:rPr>
            <w:color w:val="0000FF"/>
          </w:rPr>
          <w:t>пунктом 4 статьи 157</w:t>
        </w:r>
      </w:hyperlink>
      <w:r>
        <w:t xml:space="preserve"> Бюджетного кодекса Российской Федерации анализа осуществления главными администраторами бюджетных средств, не являющимися органами, указанными в </w:t>
      </w:r>
      <w:hyperlink r:id="rId6" w:history="1">
        <w:r>
          <w:rPr>
            <w:color w:val="0000FF"/>
          </w:rPr>
          <w:t>пункте 2 статьи 265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4101), внутреннего финансового аудита (далее - Анализ).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 xml:space="preserve">2. В Методике применяются термины, используемые в федеральных стандартах внутреннего финансового аудита, устанавливаемых Минфином России в соответствии с </w:t>
      </w:r>
      <w:hyperlink r:id="rId7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4466), в значениях, определенных федеральным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внутреннего финансового аудита "Определения, принципы и задачи внутреннего финансового аудита".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lastRenderedPageBreak/>
        <w:t>В Методике под главными администраторами бюджетных средств понимаются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 xml:space="preserve">3. Анализ проводится путем запроса органом Федерального казначейства с учетом положений </w:t>
      </w:r>
      <w:hyperlink r:id="rId9" w:history="1">
        <w:r>
          <w:rPr>
            <w:color w:val="0000FF"/>
          </w:rPr>
          <w:t>абзаца второго пункта 4 статьи 157</w:t>
        </w:r>
      </w:hyperlink>
      <w:r>
        <w:t xml:space="preserve"> Бюджетного кодекса Российской Федерации информации и документов о выполнении главными администраторами бюджетных средств бюджетных полномочий по организации и осуществлению внутреннего финансового аудита (далее - Запрос) и изучения полученной информации и документов.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4. Анализ проводится в отношении главных администраторов бюджетных средств, которыми являются главные администраторы средств федерального бюджета, главные администраторы средств бюджета субъекта Российской Федерации, главные администраторы средств местного бюджета.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5. Целью Анализа является подготовка предложений по совершенствованию осуществления главными администраторами бюджетных средств внутреннего финансового аудита.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6. Задачами Анализа являются: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выявление лучших практик организации и осуществления внутреннего финансового аудита;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выявление типовых недостатков и (или) нарушений при организации и осуществлении внутреннего финансового аудита, в том числе их причин и условий;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анализ результатов проведения главными администраторами бюджетных средств внутреннего финансового аудита, в том числе изучение заключений и годовой отчетности о результатах деятельности субъектов внутреннего финансового аудита;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оценка состояния внутреннего финансового аудита, осуществляемого главными администраторами бюджетных средств;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представление в Министерство финансов Российской Федерации информации и документов, необходимых для совершенствования нормативного и методического обеспечения осуществления внутреннего финансового аудита.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7. Анализ проводится на основании следующих источников информации: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общедоступные сведения (размещенные на официальных сайтах в информационно-телекоммуникационной сети "Интернет"), в том числе информация из единого портала бюджетной системы Российской Федерации;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сведения, содержащиеся в информационных системах Федерального казначейства и (или) Министерства финансов Российской Федерации (при наличии технической возможности их получения);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сведения, полученные от лиц, располагающих документами и фактическими данными, информацией, необходимой для проведения Анализа (например, от финансовых органов и (или) органов государственного (муниципального) финансового контроля);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информация и документы об организации и осуществлении внутреннего финансового аудита, полученные от главных администраторов бюджетных средств.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Title"/>
        <w:jc w:val="center"/>
        <w:outlineLvl w:val="1"/>
      </w:pPr>
      <w:r>
        <w:t>II. Проведение Анализа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ind w:firstLine="540"/>
        <w:jc w:val="both"/>
      </w:pPr>
      <w:r>
        <w:t>8. Проведение Анализа состоит из следующих этапов: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lastRenderedPageBreak/>
        <w:t>мониторинг и анкетирование главных администраторов бюджетных средств;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планирование и проведение аналитических мероприятий;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составление и представление информации по результатам аналитических мероприятий.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9. Мониторинг главных администраторов бюджетных средств проводится в целях определения главных администраторов средств бюджета субъекта Российской Федерации (местного бюджета), осуществляющих деятельность на территории соответствующего субъекта Российской Федерации.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10. Анкетирование главных администраторов бюджетных средств проводится на основании Запроса в целях получения информации и документов, характеризующих организацию и осуществление внутреннего финансового аудита, в том числе информации о принятых решениях об организации внутреннего финансового аудита, о формах образования, структуре и численности субъектов внутреннего финансового аудита, об изданных ведомственных (внутренних) актах, обеспечивающих осуществление внутреннего финансового аудита.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Перечень информации и документов об организации и осуществлении главными администраторами бюджетных средств внутреннего финансового аудита, запрашиваемых в рамках анкетирования, определяется Федеральным казначейством и согласовывается с Министерством финансов Российской Федерации до 30 декабря года, предшествующего году, в котором проводятся аналитические мероприятия в рамках Анализа.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11. Анкетирование в отношении главных администраторов средств федерального бюджета рекомендуется проводить не реже одного раза в два года.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Анкетирование в отношении главных администраторов средств бюджета субъекта Российской Федерации, главных администраторов средств местного бюджета рекомендуется проводить ежегодно.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12. Обобщенная по результатам сбора и обработки результатов анкетирования (самооценки главных администраторов бюджетных средств) информация направляется в Министерство финансов Российской Федерации в срок до 15 марта текущего финансового года (года, в котором проводятся аналитические мероприятия в рамках Анализа).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Направляемая информация должна содержать основные выводы об организации и осуществлении внутреннего финансового аудита в главных администраторах бюджетных средств.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13. Проведение аналитических мероприятий подлежит ежегодному планированию.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Министерство финансов Российской Федерации ежегодно до 1 апреля текущего финансового года формирует и направляет в Федеральное казначейство плановую заявку на проведение аналитических мероприятий (далее - плановая заявка).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В плановой заявке указывается следующая информация: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темы аналитических мероприятий;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перечень вопросов, подлежащих изучению в ходе аналитического мероприятия (по каждой теме аналитического мероприятия);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критерии отбора, на основании которых Федеральным казначейством определяются главные администраторы бюджетных средств, представляющие необходимые для проведения Анализа информацию и документы;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сроки проведения аналитических мероприятий.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lastRenderedPageBreak/>
        <w:t>14. Плановая заявка должна содержать не более четырех тем аналитических мероприятий. При указании критериев отбора и (или) при проведении аналитических мероприятий следует учитывать следующее: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аналитическое мероприятие в отношении главных администраторов средств федерального бюджета проводится ежегодно;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аналитическое мероприятие проводится не более чем в десяти субъектах Российской Федерации в отношении не более чем десяти главных администраторов средств бюджета субъекта Российской Федерации каждого выбранного субъекта Российской Федерации;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аналитическое мероприятие проводится не более чем в пяти муниципальных образованиях (по каждому из выбранных субъектов Российской Федерации) в отношении не более чем пяти главных администраторов средств местного бюджета каждого выбранного муниципального образования;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общее количество главных администраторов средств бюджета субъекта Российской Федерации (местного бюджета) должно составлять не менее 100 главных администраторов бюджетных средств в рамках одного аналитического мероприятия.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Перечень субъектов Российской Федерации и муниципальных образований, а также соответствующий перечень главных администраторов бюджетных средств, в отношении которых проводятся аналитические мероприятия, определяется Федеральным казначейством и согласовывается с Министерством финансов Российской Федерации.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15. Министерство финансов Российской Федерации вправе направить в Федеральное казначейство обязательную для исполнения внеплановую заявку на проведение аналитического мероприятия (далее - внеплановая заявка).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Внеплановая заявка формируется исходя из подходов, применяемых к формированию плановой заявки (в части указываемой информации в ней и применения критериев отбора).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16. Длительность проведения аналитического мероприятия составляет не более трех месяцев (за исключением аналитического мероприятия в отношении главных администраторов средств федерального бюджета, длительность которого не должна превышать пять месяцев).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17. Аналитическое мероприятие проводится на основании плановой или внеплановой заявки путем: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направления органом Федерального казначейства Запроса;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изучения, анализа и обобщения полученных по Запросу информации и документов;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формирования аналитического отчета.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18. Запрос формируется Федеральным казначейством в зависимости от темы аналитического мероприятия и перечня вопросов, подлежащих изучению в ходе аналитического мероприятия.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 xml:space="preserve">Подготовка Запроса осуществляется с учетом положений федеральных стандартов внутреннего финансового аудита, устанавливаемых Минфином России в соответствии с </w:t>
      </w:r>
      <w:hyperlink r:id="rId10" w:history="1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Федерации, и иных правовых актов, регулирующих вопросы организации и осуществления главными администраторами бюджетных средств внутреннего финансового аудита.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19. Запрос может содержать: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 xml:space="preserve">перечень вопросов об организации и осуществлении главными администраторами </w:t>
      </w:r>
      <w:r>
        <w:lastRenderedPageBreak/>
        <w:t>бюджетных средств внутреннего финансового аудита;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перечень вопросов об организационной структуре главных администраторов бюджетных средств;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перечень документов (их копий), которые главные администраторы бюджетных средств обязаны представить в Федеральное казначейство.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В целях проведения Анализа могут быть запрошены иная информация и документы, которые необходимы в соответствии с законодательством Российской Федерации в целях организации и осуществления внутреннего финансового аудита, а также проведения Анализа.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Title"/>
        <w:jc w:val="center"/>
        <w:outlineLvl w:val="1"/>
      </w:pPr>
      <w:r>
        <w:t>III. Составление и представление информации по результатам</w:t>
      </w:r>
    </w:p>
    <w:p w:rsidR="002F6B55" w:rsidRDefault="002F6B55">
      <w:pPr>
        <w:pStyle w:val="ConsPlusTitle"/>
        <w:jc w:val="center"/>
      </w:pPr>
      <w:r>
        <w:t>аналитических мероприятий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ind w:firstLine="540"/>
        <w:jc w:val="both"/>
      </w:pPr>
      <w:r>
        <w:t>20. По результатам проведения аналитического мероприятия Федеральное казначейство формирует аналитический отчет.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21. Аналитический отчет должен содержать: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обобщенную информацию о проведенном аналитическом мероприятии;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информацию о выявленных лучших практиках организации и осуществления внутреннего финансового аудита (при наличии);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информацию о выявленных недостатках и (или) нарушениях при организации и осуществлении внутреннего финансового аудита (при наличии), об их причинах и условиях, в том числе о типовых недостатках и (или) нарушениях (при наличии), а также о результатах оценки состояния внутреннего финансового аудита, осуществляемого главными администраторами бюджетных средств;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обобщенную информацию о рекомендациях, данных главным администраторам бюджетных средств по результатам проведения аналитического мероприятия.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22. Федеральное казначейство в течение 10 рабочих дней после окончания аналитического мероприятия направляет в Министерство финансов Российской Федерации аналитический отчет вместе с предложениями по совершенствованию нормативного и методического обеспечения организации и осуществления внутреннего финансового аудита, а также информацию и документы, необходимые для повышения качества внутреннего финансового аудита в главных администраторах бюджетных средств (при необходимости).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23. Федеральное казначейство после окончания аналитического мероприятия в отношении главных администраторов средств федерального бюджета и в дополнение к формированию аналитического отчета: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направляет в Министерство финансов Российской Федерации в срок до 1 сентября текущего финансового года результаты оценки осуществления главными администраторами средств федерального бюджета внутреннего финансового аудита в отчетном финансовом году (в том числе сводный рейтинг главных администраторов средств федерального бюджета по организации и осуществлению внутреннего финансового аудита), необходимые для расчета показателей качества финансового менеджмента, характеризующих внутренний финансовый аудит в главных администраторах средств федерального бюджета.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 xml:space="preserve">24. Федеральное казначейство после окончания аналитического мероприятия в отношении главных администраторов средств бюджета субъекта Российской Федерации (местного бюджета), осуществляющих деятельность на территории субъекта Российской Федерации, направляет в </w:t>
      </w:r>
      <w:r>
        <w:lastRenderedPageBreak/>
        <w:t>финансовый орган субъекта Российской Федерации информацию об осуществлении главными администраторами бюджетных средств внутреннего финансового аудита в субъекте Российской Федерации, в том числе: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результаты анкетирования;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перечень главных администраторов бюджетных средств, в отношении которых проведено аналитическое мероприятие;</w:t>
      </w:r>
    </w:p>
    <w:p w:rsidR="002F6B55" w:rsidRDefault="002F6B55">
      <w:pPr>
        <w:pStyle w:val="ConsPlusNormal"/>
        <w:spacing w:before="220"/>
        <w:ind w:firstLine="540"/>
        <w:jc w:val="both"/>
      </w:pPr>
      <w:r>
        <w:t>информация о недостатках, отраженных в аналитическом отчете и наиболее характерных для главных администраторов бюджетных средств, действующих на территории субъекта Российской Федерации.</w:t>
      </w: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jc w:val="both"/>
      </w:pPr>
    </w:p>
    <w:p w:rsidR="002F6B55" w:rsidRDefault="002F6B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A66" w:rsidRDefault="009A4A66"/>
    <w:sectPr w:rsidR="009A4A66" w:rsidSect="0049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5"/>
    <w:rsid w:val="002F6B55"/>
    <w:rsid w:val="009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E4BE-B658-4116-9FD9-47A498E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6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58EC4F752276D635ACAE8E97B25D6F13DACAF0D50CA42C2E5DAD7DDCC759E2977CC933BAB97EA0AA784893A1960B9FFA1344DD7354124d5T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958EC4F752276D635ACAE8E97B25D6F13CA3A3005ECA42C2E5DAD7DDCC759E2977CC9632AB95E05FFD948D734C68A7FABD2A4DC935d4T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958EC4F752276D635ACAE8E97B25D6F13CA3A3005ECA42C2E5DAD7DDCC759E2977CC9632A892E05FFD948D734C68A7FABD2A4DC935d4T1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958EC4F752276D635ACAE8E97B25D6F13CA3A3005ECA42C2E5DAD7DDCC759E2977CC9633AC92E05FFD948D734C68A7FABD2A4DC935d4T1E" TargetMode="External"/><Relationship Id="rId10" Type="http://schemas.openxmlformats.org/officeDocument/2006/relationships/hyperlink" Target="consultantplus://offline/ref=AC958EC4F752276D635ACAE8E97B25D6F13CA3A3005ECA42C2E5DAD7DDCC759E2977CC9632AB95E05FFD948D734C68A7FABD2A4DC935d4T1E" TargetMode="External"/><Relationship Id="rId4" Type="http://schemas.openxmlformats.org/officeDocument/2006/relationships/hyperlink" Target="consultantplus://offline/ref=AC958EC4F752276D635ACAE8E97B25D6F13CA3A3005ECA42C2E5DAD7DDCC759E2977CC9632AB96E05FFD948D734C68A7FABD2A4DC935d4T1E" TargetMode="External"/><Relationship Id="rId9" Type="http://schemas.openxmlformats.org/officeDocument/2006/relationships/hyperlink" Target="consultantplus://offline/ref=AC958EC4F752276D635ACAE8E97B25D6F13CA3A3005ECA42C2E5DAD7DDCC759E2977CC9633AC91E05FFD948D734C68A7FABD2A4DC935d4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1</cp:revision>
  <dcterms:created xsi:type="dcterms:W3CDTF">2020-02-05T04:19:00Z</dcterms:created>
  <dcterms:modified xsi:type="dcterms:W3CDTF">2020-02-05T04:20:00Z</dcterms:modified>
</cp:coreProperties>
</file>