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</w:p>
    <w:p>
      <w:pPr>
        <w:tabs>
          <w:tab w:val="left" w:pos="261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постановление Правительства Новосибирской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 30.12.2013 № </w:t>
      </w:r>
      <w:r>
        <w:rPr>
          <w:sz w:val="28"/>
          <w:szCs w:val="28"/>
        </w:rPr>
        <w:t xml:space="preserve">597-п</w:t>
      </w:r>
    </w:p>
    <w:p>
      <w:pPr>
        <w:ind w:left="-284"/>
        <w:jc w:val="center"/>
        <w:rPr>
          <w:sz w:val="28"/>
          <w:szCs w:val="28"/>
        </w:rPr>
      </w:pPr>
    </w:p>
    <w:p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 а н о в л я е т:</w:t>
      </w:r>
    </w:p>
    <w:p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30.12.2013 № </w:t>
      </w:r>
      <w:r>
        <w:rPr>
          <w:sz w:val="28"/>
          <w:szCs w:val="28"/>
        </w:rPr>
        <w:t xml:space="preserve">597-п «О наделении полномочиями государственного казенного учреждения Новосибирской области «Управление контрактной системы» следующ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изменен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</w:p>
    <w:p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hyperlink r:id="rId10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</w:t>
        </w:r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одпункт</w:t>
        </w:r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е</w:t>
        </w:r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1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: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Абзац «а» </w:t>
      </w:r>
      <w:r>
        <w:rPr>
          <w:sz w:val="28"/>
          <w:szCs w:val="28"/>
        </w:rPr>
        <w:t xml:space="preserve">изложить в следующей редакции: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государственной программы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Жилищно-коммунальное </w:t>
      </w:r>
      <w:r>
        <w:rPr>
          <w:sz w:val="28"/>
          <w:szCs w:val="28"/>
        </w:rPr>
        <w:t xml:space="preserve">хозяйство Новосибирской области»</w:t>
      </w:r>
      <w:r>
        <w:rPr>
          <w:sz w:val="28"/>
          <w:szCs w:val="28"/>
        </w:rPr>
        <w:t xml:space="preserve">, утвержденной постановлением Правительства Новоси</w:t>
      </w:r>
      <w:r>
        <w:rPr>
          <w:sz w:val="28"/>
          <w:szCs w:val="28"/>
        </w:rPr>
        <w:t xml:space="preserve">бирской области от 16.02.2015 № </w:t>
      </w:r>
      <w:r>
        <w:rPr>
          <w:sz w:val="28"/>
          <w:szCs w:val="28"/>
        </w:rPr>
        <w:t xml:space="preserve">66-п, по мероприятиям благоустройства территорий населенных пунктов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».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Абзац «д» изложить в следующей редакции: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«д) </w:t>
      </w:r>
      <w:r>
        <w:rPr>
          <w:sz w:val="28"/>
          <w:szCs w:val="28"/>
        </w:rPr>
        <w:t xml:space="preserve">государственной программы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образования, создание условий для социализации детей и учащейся м</w:t>
      </w:r>
      <w:r>
        <w:rPr>
          <w:sz w:val="28"/>
          <w:szCs w:val="28"/>
        </w:rPr>
        <w:t xml:space="preserve">олодежи в Новосибирской области»</w:t>
      </w:r>
      <w:r>
        <w:rPr>
          <w:sz w:val="28"/>
          <w:szCs w:val="28"/>
        </w:rPr>
        <w:t xml:space="preserve">, утвержденной постановлением Правительства Новоси</w:t>
      </w:r>
      <w:r>
        <w:rPr>
          <w:sz w:val="28"/>
          <w:szCs w:val="28"/>
        </w:rPr>
        <w:t xml:space="preserve">бирской области от 31.12.2014 № </w:t>
      </w:r>
      <w:r>
        <w:rPr>
          <w:sz w:val="28"/>
          <w:szCs w:val="28"/>
        </w:rPr>
        <w:t xml:space="preserve">576-п, в части приобретения (выкупа) зданий образовательных организаций, реализующих программы дошкольного образования на территории Новосибирской области, и зданий общеобразовательных организаций, реализующих образовательные программы начального общего, основного общего и среднего общего образования на территории Новосибирской области</w:t>
      </w:r>
      <w:r>
        <w:rPr>
          <w:sz w:val="28"/>
          <w:szCs w:val="28"/>
        </w:rPr>
        <w:t xml:space="preserve">». 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Абзац «к» признать утратившим силу.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</w:t>
      </w:r>
      <w:r>
        <w:rPr>
          <w:sz w:val="28"/>
          <w:szCs w:val="28"/>
        </w:rPr>
        <w:t xml:space="preserve">ополнить абзацем следующего содержания</w:t>
      </w:r>
      <w:r>
        <w:rPr>
          <w:sz w:val="28"/>
          <w:szCs w:val="28"/>
        </w:rPr>
        <w:t xml:space="preserve">:</w:t>
      </w:r>
    </w:p>
    <w:p>
      <w:pPr>
        <w:spacing w:after="1"/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«о) </w:t>
      </w:r>
      <w:r>
        <w:rPr>
          <w:sz w:val="28"/>
          <w:szCs w:val="28"/>
        </w:rPr>
        <w:t xml:space="preserve">в 2024 - 2026 годах мероприятий по строительству и реконструкции объектов централизованных систем холодного водоснабжения и </w:t>
      </w:r>
      <w:r>
        <w:rPr>
          <w:sz w:val="28"/>
          <w:szCs w:val="28"/>
        </w:rPr>
        <w:t xml:space="preserve">водотведения</w:t>
      </w:r>
      <w:r>
        <w:rPr>
          <w:sz w:val="28"/>
          <w:szCs w:val="28"/>
        </w:rPr>
        <w:t xml:space="preserve">, реализуемых в рамках государственной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Жилищно-коммунальное </w:t>
      </w:r>
      <w:r>
        <w:rPr>
          <w:sz w:val="28"/>
          <w:szCs w:val="28"/>
        </w:rPr>
        <w:t xml:space="preserve">хозяйство Новосибирской области»</w:t>
      </w:r>
      <w:r>
        <w:rPr>
          <w:sz w:val="28"/>
          <w:szCs w:val="28"/>
        </w:rPr>
        <w:t xml:space="preserve">, утвержденной постановлением Правительства </w:t>
      </w:r>
      <w:r>
        <w:rPr>
          <w:sz w:val="28"/>
          <w:szCs w:val="28"/>
        </w:rPr>
        <w:t xml:space="preserve">Новоси</w:t>
      </w:r>
      <w:r>
        <w:rPr>
          <w:sz w:val="28"/>
          <w:szCs w:val="28"/>
        </w:rPr>
        <w:t xml:space="preserve">бирской области от 16.02.2015 № </w:t>
      </w:r>
      <w:r>
        <w:rPr>
          <w:sz w:val="28"/>
          <w:szCs w:val="28"/>
        </w:rPr>
        <w:t xml:space="preserve">66-п, в целях исполнения актов прокурорского реагирования и (или) судебных актов, вступивших в законную силу</w:t>
      </w:r>
      <w:r>
        <w:rPr>
          <w:sz w:val="28"/>
          <w:szCs w:val="28"/>
        </w:rPr>
        <w:t xml:space="preserve">;». </w:t>
      </w:r>
    </w:p>
    <w:p>
      <w:pPr>
        <w:spacing w:after="1" w:line="280" w:lineRule="atLeast"/>
        <w:ind w:left="-284" w:right="-2" w:firstLine="710"/>
        <w:jc w:val="both"/>
        <w:rPr>
          <w:sz w:val="28"/>
        </w:rPr>
      </w:pPr>
    </w:p>
    <w:p>
      <w:pPr>
        <w:ind w:left="-284" w:right="-2" w:firstLine="710"/>
        <w:rPr>
          <w:sz w:val="28"/>
        </w:rPr>
      </w:pPr>
    </w:p>
    <w:p>
      <w:pPr>
        <w:ind w:left="-284"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>
      <w:pPr>
        <w:ind w:left="-284" w:right="-284"/>
        <w:rPr>
          <w:sz w:val="28"/>
          <w:szCs w:val="20"/>
        </w:rPr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  <w:bookmarkStart w:id="0" w:name="_GoBack"/>
      <w:bookmarkEnd w:id="0"/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left="-284" w:right="-284"/>
      </w:pPr>
    </w:p>
    <w:p>
      <w:pPr>
        <w:ind w:right="-284"/>
      </w:pPr>
      <w:r>
        <w:t xml:space="preserve">С.Л. Шарпф</w:t>
      </w:r>
    </w:p>
    <w:p>
      <w:pPr>
        <w:ind w:right="-284"/>
      </w:pPr>
      <w:r>
        <w:t xml:space="preserve">238 6</w:t>
      </w:r>
      <w:r>
        <w:t xml:space="preserve">3</w:t>
      </w:r>
      <w:r>
        <w:t xml:space="preserve"> </w:t>
      </w:r>
      <w:r>
        <w:t xml:space="preserve">84</w:t>
      </w:r>
    </w:p>
    <w:p>
      <w:pPr>
        <w:ind w:right="-284"/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tbl>
      <w:tblPr>
        <w:tblStyle w:val="a4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>
        <w:trPr>
          <w:gridBefore w:val="1"/>
        </w:trPr>
        <w:tc>
          <w:tcPr>
            <w:tcW w:w="31164" w:type="dxa"/>
            <w:gridSpan w:val="2"/>
          </w:tcPr>
          <w:p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>
        <w:trPr>
          <w:gridAfter w:val="1"/>
        </w:trPr>
        <w:tc>
          <w:tcPr>
            <w:tcW w:w="31164" w:type="dxa"/>
            <w:gridSpan w:val="2"/>
            <w:hideMark/>
          </w:tcPr>
          <w:tbl>
            <w:tblPr>
              <w:tblStyle w:val="a4"/>
              <w:tblW w:w="1010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906"/>
            </w:tblGrid>
            <w:tr>
              <w:tc>
                <w:tcPr>
                  <w:tcW w:w="6134" w:type="dxa"/>
                  <w:gridSpan w:val="2"/>
                  <w:hideMark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В.М.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Знатков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юстиции Новосибирской области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Деркач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И.о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. министра жилищно-коммунального хозяйства и энергетики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  <w:hideMark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Министр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образования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Новосибирской области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М.Н.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Жафярова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ачальник контрольного управления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С.Л. Шарпф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«___»_______202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Директор государственного казенного учреждения Новосибирской области «Управление контрактной системы» </w:t>
                  </w: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Начальник отдела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административного производства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контрольного управления Новосибирской области</w:t>
                  </w:r>
                </w:p>
                <w:p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А.Ю. Литвинов</w:t>
                  </w:r>
                </w:p>
                <w:p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«__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_»_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Н.В. Грачева</w:t>
                  </w:r>
                </w:p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«___»________202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4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>
              <w:tc>
                <w:tcPr>
                  <w:tcW w:w="6134" w:type="dxa"/>
                  <w:gridSpan w:val="2"/>
                </w:tcPr>
                <w:p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rPr>
                <w:gridAfter w:val="1"/>
              </w:trPr>
              <w:tc>
                <w:tcPr>
                  <w:tcW w:w="5766" w:type="dxa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>
                  <w:pPr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>
      <w:pPr>
        <w:ind w:right="-284"/>
      </w:pPr>
    </w:p>
    <w:p>
      <w:pPr>
        <w:ind w:right="-284"/>
      </w:pPr>
    </w:p>
    <w:p>
      <w:pPr>
        <w:ind w:right="-284"/>
      </w:pPr>
    </w:p>
    <w:sectPr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061450879"/>
      <w:docPartObj>
        <w:docPartGallery w:val="Page Numbers (Top of Page)"/>
        <w:docPartUnique w:val="true"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87A4BB6">
      <w:start w:val="1"/>
      <w:numFmt w:val="decimal"/>
      <w:lvlText w:val="%1."/>
      <w:lvlJc w:val="left"/>
      <w:pPr>
        <w:ind w:left="644" w:hanging="360"/>
      </w:pPr>
      <w:rPr>
        <w:rFonts w:hint="default" w:eastAsia="Times New Roman"/>
        <w:sz w:val="24"/>
      </w:rPr>
    </w:lvl>
    <w:lvl w:ilvl="1" w:tentative="1" w:tplc="04190019">
      <w:start w:val="1"/>
      <w:numFmt w:val="lowerLetter"/>
      <w:lvlText w:val="%2."/>
      <w:lvlJc w:val="left"/>
      <w:pPr>
        <w:ind w:left="1364" w:hanging="360"/>
      </w:pPr>
    </w:lvl>
    <w:lvl w:ilvl="2" w:tentative="1" w:tplc="0419001B">
      <w:start w:val="1"/>
      <w:numFmt w:val="lowerRoman"/>
      <w:lvlText w:val="%3."/>
      <w:lvlJc w:val="right"/>
      <w:pPr>
        <w:ind w:left="2084" w:hanging="180"/>
      </w:pPr>
    </w:lvl>
    <w:lvl w:ilvl="3" w:tentative="1" w:tplc="0419000F">
      <w:start w:val="1"/>
      <w:numFmt w:val="decimal"/>
      <w:lvlText w:val="%4."/>
      <w:lvlJc w:val="left"/>
      <w:pPr>
        <w:ind w:left="2804" w:hanging="360"/>
      </w:pPr>
    </w:lvl>
    <w:lvl w:ilvl="4" w:tentative="1" w:tplc="04190019">
      <w:start w:val="1"/>
      <w:numFmt w:val="lowerLetter"/>
      <w:lvlText w:val="%5."/>
      <w:lvlJc w:val="left"/>
      <w:pPr>
        <w:ind w:left="3524" w:hanging="360"/>
      </w:pPr>
    </w:lvl>
    <w:lvl w:ilvl="5" w:tentative="1" w:tplc="0419001B">
      <w:start w:val="1"/>
      <w:numFmt w:val="lowerRoman"/>
      <w:lvlText w:val="%6."/>
      <w:lvlJc w:val="right"/>
      <w:pPr>
        <w:ind w:left="4244" w:hanging="180"/>
      </w:pPr>
    </w:lvl>
    <w:lvl w:ilvl="6" w:tentative="1" w:tplc="0419000F">
      <w:start w:val="1"/>
      <w:numFmt w:val="decimal"/>
      <w:lvlText w:val="%7."/>
      <w:lvlJc w:val="left"/>
      <w:pPr>
        <w:ind w:left="4964" w:hanging="360"/>
      </w:pPr>
    </w:lvl>
    <w:lvl w:ilvl="7" w:tentative="1" w:tplc="04190019">
      <w:start w:val="1"/>
      <w:numFmt w:val="lowerLetter"/>
      <w:lvlText w:val="%8."/>
      <w:lvlJc w:val="left"/>
      <w:pPr>
        <w:ind w:left="5684" w:hanging="360"/>
      </w:pPr>
    </w:lvl>
    <w:lvl w:ilvl="8" w:tentative="1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 w:tplc="CD8872FE">
      <w:start w:val="1"/>
      <w:numFmt w:val="decimal"/>
      <w:lvlText w:val="%1."/>
      <w:lvlJc w:val="left"/>
      <w:pPr>
        <w:ind w:left="785" w:hanging="360"/>
      </w:pPr>
      <w:rPr>
        <w:rFonts w:hint="default" w:eastAsia="Times New Roman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C96AFE146D5EB87A2AFC91A6317CD4E014F693041C6C6DA4AFBC3267DE9268895E645AC52B4D8663096971E081DAB393165464B0B56C540B772CDA46e4w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EC32C62397434353A2D51530611D50F2" w:customStyle="1">
    <w:name w:val="EC32C62397434353A2D51530611D50F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2700</Characters>
  <CharactersWithSpaces>3167</CharactersWithSpaces>
  <Company>PNO</Company>
  <DocSecurity>0</DocSecurity>
  <HyperlinksChanged>false</HyperlinksChanged>
  <Lines>22</Lines>
  <LinksUpToDate>false</LinksUpToDate>
  <Pages>3</Pages>
  <Paragraphs>6</Paragraphs>
  <ScaleCrop>false</ScaleCrop>
  <SharedDoc>false</SharedDoc>
  <Template>Normal</Template>
  <TotalTime>162</TotalTime>
  <Words>473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lastModifiedBy>Майер Евгения Андреевна</cp:lastModifiedBy>
  <cp:revision>16</cp:revision>
  <cp:lastPrinted>2024-07-26T09:41:00Z</cp:lastPrinted>
  <dcterms:created xsi:type="dcterms:W3CDTF">2022-03-23T10:18:00Z</dcterms:created>
  <dcterms:modified xsi:type="dcterms:W3CDTF">2024-07-26T09:45:00Z</dcterms:modified>
</cp:coreProperties>
</file>