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szCs w:val="20"/>
        </w:rPr>
      </w:pPr>
      <w:r>
        <w:rPr/>
        <w:drawing>
          <wp:inline distT="0" distB="0" distL="0" distR="0">
            <wp:extent cx="552450" cy="6572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0" t="-110" r="-130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contextualSpacing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КОНТРОЛЬНОЕ УПРАВЛЕНИЕ НОВОСИБИРСКОЙ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ПРИКАЗ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__.__.202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№____-НПА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г. Новосибирск</w:t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приказ контрольного управления Новосибирской области от 29.11.2018 № 374 «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Об утверждении типового положения о закупке товаров, работ, услуг отдельными видами юридических лиц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"/>
        <w:spacing w:before="0" w:after="0"/>
        <w:ind w:left="0" w:righ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18.07.2011 № 223-ФЗ «О закупках товаров, работ, услуг отдельными видами юридических лиц»     (далее – Федеральный закон № 223-ФЗ), подпунктом 4 пункта 1 Положения о контрольном управлении Новосибирской области, утвержденного постановлением Правительства Новосибирской области от 20.07.2016 № 214-п, </w:t>
      </w:r>
      <w:r>
        <w:rPr>
          <w:rFonts w:cs="Times New Roman" w:ascii="Times New Roman" w:hAnsi="Times New Roman"/>
          <w:b/>
          <w:spacing w:val="100"/>
          <w:sz w:val="28"/>
          <w:szCs w:val="28"/>
        </w:rPr>
        <w:t>приказыва</w:t>
      </w:r>
      <w:r>
        <w:rPr>
          <w:rFonts w:cs="Times New Roman" w:ascii="Times New Roman" w:hAnsi="Times New Roman"/>
          <w:b/>
          <w:sz w:val="28"/>
          <w:szCs w:val="28"/>
        </w:rPr>
        <w:t>ю:</w:t>
      </w:r>
    </w:p>
    <w:p>
      <w:pPr>
        <w:pStyle w:val="Normal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</w:p>
    <w:p>
      <w:pPr>
        <w:pStyle w:val="Normal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6.11.3 Типового положени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bidi="ar-SA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о закупке товаров, работ, услуг отдельными видами юридических лиц:</w:t>
      </w:r>
    </w:p>
    <w:p>
      <w:pPr>
        <w:pStyle w:val="Normal"/>
        <w:widowControl w:val="false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подпункте 4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bidi="ar-SA"/>
        </w:rPr>
        <w:t xml:space="preserve">слова «60 (шестьдесят)» заменить словами «40 (сорок)»; </w:t>
      </w:r>
    </w:p>
    <w:p>
      <w:pPr>
        <w:pStyle w:val="Normal"/>
        <w:widowControl w:val="false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val="ru-RU" w:bidi="ar-SA"/>
        </w:rPr>
        <w:t>подпункт 5 поле слов «Правительства Российской Федерации» дополнить словами «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от 26.12.2013 № 1292 «Об утверждении перечня товаров (работ, услуг), производимых (выполняемых, оказываемых) учреждениями и (или) предприятиями уголовно-исполнительной системы, закупка которых может осуществляться заказчиком у единственного поставщика (подрядчика, исполнителя), в том числе для нужд исключительно организаций, предприятий, учреждений и органов уголовно-исполнительной системы»»; </w:t>
      </w:r>
    </w:p>
    <w:p>
      <w:pPr>
        <w:pStyle w:val="Normal"/>
        <w:widowControl w:val="false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дополнить пункт подпунктом 41 следующего содержания: </w:t>
      </w:r>
    </w:p>
    <w:p>
      <w:pPr>
        <w:pStyle w:val="Normal"/>
        <w:widowControl w:val="false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41) в целях заключения с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участником программы развития поставщиков (исполнителей, подрядчиков),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реализуемой в соответствии с Федеральным законом от 24.07.2007 № 209-ФЗ «О развитии малого и среднего предпринимательства в Российской Федерации», заказчиком, утвердившим эту программу, договора на поставку товара, оказание услуги, предусматривающего встречные инвестиционные обязательства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поставщика (исполнителя)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созданию, модернизации, освоению производства такого товара и (или) по созданию, реконструкции имущества, используемого для оказания такой услуги. </w:t>
      </w:r>
    </w:p>
    <w:p>
      <w:pPr>
        <w:pStyle w:val="Style17"/>
        <w:pBdr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Заключаемый договор должен соответствовать Требованиями к разделам и содержанию договоров (приложение № 2 к Типовому положению о закупке), с учетом следующих особенностей: </w:t>
      </w:r>
    </w:p>
    <w:p>
      <w:pPr>
        <w:pStyle w:val="Style17"/>
        <w:pBdr/>
        <w:shd w:val="clear" w:color="auto" w:fill="FFFFFF"/>
        <w:spacing w:lineRule="auto" w:line="240" w:before="0" w:afterAutospacing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срок действия договора со встречными инвестиционными обязательствами не может превышать десять лет;</w:t>
      </w:r>
    </w:p>
    <w:p>
      <w:pPr>
        <w:pStyle w:val="Style17"/>
        <w:spacing w:lineRule="auto" w:line="240" w:before="0" w:afterAutospacing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договор должен содержать указание на максимальный срок, в течение которого осуществляются создание, модернизация, освоение производства товара и (или) создание, реконструкция имущества, предназначенного для оказания услуги, и который не может превышать срок действия договора со встречными инвестиционными обязательствами, а также указание на минимальный объем инвестиций, подлежащих вложению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поставщиком (исполнителем)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создание, модернизацию, освоение производства товара и (или) создание, реконструкцию имущества, предназначенного для оказания услуги.».</w:t>
      </w:r>
    </w:p>
    <w:p>
      <w:pPr>
        <w:pStyle w:val="Normal"/>
        <w:widowControl w:val="false"/>
        <w:spacing w:lineRule="auto" w:line="240" w:before="0" w:afterAutospacing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Autospacing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Autospacing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</w:t>
        <w:tab/>
        <w:tab/>
        <w:tab/>
        <w:tab/>
        <w:tab/>
        <w:tab/>
        <w:tab/>
        <w:tab/>
        <w:t xml:space="preserve">        С.Л. Шарпф</w:t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Л.А. Большакова</w:t>
      </w:r>
    </w:p>
    <w:p>
      <w:pPr>
        <w:pStyle w:val="ConsPlusNormal"/>
        <w:spacing w:lineRule="auto" w:line="240" w:before="0" w:afterAutospacing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2386449</w:t>
      </w:r>
    </w:p>
    <w:sectPr>
      <w:headerReference w:type="default" r:id="rId3"/>
      <w:headerReference w:type="first" r:id="rId4"/>
      <w:type w:val="nextPage"/>
      <w:pgSz w:w="11906" w:h="16838"/>
      <w:pgMar w:left="1418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2</w:t>
    </w:r>
    <w:r>
      <w:rPr>
        <w:sz w:val="28"/>
        <w:szCs w:val="28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link w:val="659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6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6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65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67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69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73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75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5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6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6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78"/>
    <w:uiPriority w:val="10"/>
    <w:qFormat/>
    <w:rPr>
      <w:sz w:val="48"/>
      <w:szCs w:val="48"/>
    </w:rPr>
  </w:style>
  <w:style w:type="character" w:styleId="SubtitleChar">
    <w:name w:val="Subtitle Char"/>
    <w:link w:val="680"/>
    <w:uiPriority w:val="11"/>
    <w:qFormat/>
    <w:rPr>
      <w:sz w:val="24"/>
      <w:szCs w:val="24"/>
    </w:rPr>
  </w:style>
  <w:style w:type="character" w:styleId="QuoteChar">
    <w:name w:val="Quote Char"/>
    <w:link w:val="682"/>
    <w:uiPriority w:val="29"/>
    <w:qFormat/>
    <w:rPr>
      <w:i/>
    </w:rPr>
  </w:style>
  <w:style w:type="character" w:styleId="IntenseQuoteChar">
    <w:name w:val="Intense Quote Char"/>
    <w:link w:val="684"/>
    <w:uiPriority w:val="30"/>
    <w:qFormat/>
    <w:rPr>
      <w:i/>
    </w:rPr>
  </w:style>
  <w:style w:type="character" w:styleId="HeaderChar">
    <w:name w:val="Header Char"/>
    <w:link w:val="686"/>
    <w:uiPriority w:val="99"/>
    <w:qFormat/>
    <w:rPr/>
  </w:style>
  <w:style w:type="character" w:styleId="FooterChar">
    <w:name w:val="Footer Char"/>
    <w:link w:val="688"/>
    <w:uiPriority w:val="99"/>
    <w:qFormat/>
    <w:rPr/>
  </w:style>
  <w:style w:type="character" w:styleId="CaptionChar">
    <w:name w:val="Caption Char"/>
    <w:link w:val="688"/>
    <w:uiPriority w:val="99"/>
    <w:qFormat/>
    <w:rPr/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FootnoteTextChar">
    <w:name w:val="Footnote Text Char"/>
    <w:link w:val="819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22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2"/>
      <w:position w:val="0"/>
      <w:sz w:val="33"/>
      <w:sz w:val="33"/>
      <w:szCs w:val="33"/>
      <w:u w:val="none"/>
      <w:vertAlign w:val="baseline"/>
      <w:lang w:val="ru-RU"/>
    </w:rPr>
  </w:style>
  <w:style w:type="character" w:styleId="WW8Num1z2">
    <w:name w:val="WW8Num1z2"/>
    <w:link w:val="837"/>
    <w:qFormat/>
    <w:rPr/>
  </w:style>
  <w:style w:type="character" w:styleId="WW8Num1z3">
    <w:name w:val="WW8Num1z3"/>
    <w:link w:val="837"/>
    <w:qFormat/>
    <w:rPr/>
  </w:style>
  <w:style w:type="character" w:styleId="WW8Num1z4">
    <w:name w:val="WW8Num1z4"/>
    <w:link w:val="837"/>
    <w:qFormat/>
    <w:rPr/>
  </w:style>
  <w:style w:type="character" w:styleId="WW8Num1z5">
    <w:name w:val="WW8Num1z5"/>
    <w:link w:val="837"/>
    <w:qFormat/>
    <w:rPr/>
  </w:style>
  <w:style w:type="character" w:styleId="WW8Num1z6">
    <w:name w:val="WW8Num1z6"/>
    <w:link w:val="837"/>
    <w:qFormat/>
    <w:rPr/>
  </w:style>
  <w:style w:type="character" w:styleId="WW8Num1z7">
    <w:name w:val="WW8Num1z7"/>
    <w:link w:val="837"/>
    <w:qFormat/>
    <w:rPr/>
  </w:style>
  <w:style w:type="character" w:styleId="WW8Num1z8">
    <w:name w:val="WW8Num1z8"/>
    <w:link w:val="837"/>
    <w:qFormat/>
    <w:rPr/>
  </w:style>
  <w:style w:type="character" w:styleId="WW8Num2z0">
    <w:name w:val="WW8Num2z0"/>
    <w:link w:val="837"/>
    <w:qFormat/>
    <w:rPr/>
  </w:style>
  <w:style w:type="character" w:styleId="WW8Num2z1">
    <w:name w:val="WW8Num2z1"/>
    <w:link w:val="837"/>
    <w:qFormat/>
    <w:rPr/>
  </w:style>
  <w:style w:type="character" w:styleId="WW8Num2z2">
    <w:name w:val="WW8Num2z2"/>
    <w:link w:val="837"/>
    <w:qFormat/>
    <w:rPr/>
  </w:style>
  <w:style w:type="character" w:styleId="WW8Num2z3">
    <w:name w:val="WW8Num2z3"/>
    <w:link w:val="837"/>
    <w:qFormat/>
    <w:rPr/>
  </w:style>
  <w:style w:type="character" w:styleId="WW8Num2z4">
    <w:name w:val="WW8Num2z4"/>
    <w:link w:val="837"/>
    <w:qFormat/>
    <w:rPr/>
  </w:style>
  <w:style w:type="character" w:styleId="WW8Num2z5">
    <w:name w:val="WW8Num2z5"/>
    <w:link w:val="837"/>
    <w:qFormat/>
    <w:rPr/>
  </w:style>
  <w:style w:type="character" w:styleId="WW8Num2z6">
    <w:name w:val="WW8Num2z6"/>
    <w:link w:val="837"/>
    <w:qFormat/>
    <w:rPr/>
  </w:style>
  <w:style w:type="character" w:styleId="WW8Num2z7">
    <w:name w:val="WW8Num2z7"/>
    <w:link w:val="837"/>
    <w:qFormat/>
    <w:rPr/>
  </w:style>
  <w:style w:type="character" w:styleId="WW8Num2z8">
    <w:name w:val="WW8Num2z8"/>
    <w:link w:val="837"/>
    <w:qFormat/>
    <w:rPr/>
  </w:style>
  <w:style w:type="character" w:styleId="WW8Num3z0">
    <w:name w:val="WW8Num3z0"/>
    <w:link w:val="837"/>
    <w:qFormat/>
    <w:rPr/>
  </w:style>
  <w:style w:type="character" w:styleId="WW8Num3z1">
    <w:name w:val="WW8Num3z1"/>
    <w:link w:val="837"/>
    <w:qFormat/>
    <w:rPr/>
  </w:style>
  <w:style w:type="character" w:styleId="WW8Num3z2">
    <w:name w:val="WW8Num3z2"/>
    <w:link w:val="837"/>
    <w:qFormat/>
    <w:rPr/>
  </w:style>
  <w:style w:type="character" w:styleId="WW8Num3z3">
    <w:name w:val="WW8Num3z3"/>
    <w:link w:val="837"/>
    <w:qFormat/>
    <w:rPr/>
  </w:style>
  <w:style w:type="character" w:styleId="WW8Num3z4">
    <w:name w:val="WW8Num3z4"/>
    <w:link w:val="837"/>
    <w:qFormat/>
    <w:rPr/>
  </w:style>
  <w:style w:type="character" w:styleId="WW8Num3z5">
    <w:name w:val="WW8Num3z5"/>
    <w:link w:val="837"/>
    <w:qFormat/>
    <w:rPr/>
  </w:style>
  <w:style w:type="character" w:styleId="WW8Num3z6">
    <w:name w:val="WW8Num3z6"/>
    <w:link w:val="837"/>
    <w:qFormat/>
    <w:rPr/>
  </w:style>
  <w:style w:type="character" w:styleId="WW8Num3z7">
    <w:name w:val="WW8Num3z7"/>
    <w:link w:val="837"/>
    <w:qFormat/>
    <w:rPr/>
  </w:style>
  <w:style w:type="character" w:styleId="WW8Num3z8">
    <w:name w:val="WW8Num3z8"/>
    <w:link w:val="837"/>
    <w:qFormat/>
    <w:rPr/>
  </w:style>
  <w:style w:type="character" w:styleId="WW8Num4z0">
    <w:name w:val="WW8Num4z0"/>
    <w:link w:val="837"/>
    <w:qFormat/>
    <w:rPr>
      <w:b/>
    </w:rPr>
  </w:style>
  <w:style w:type="character" w:styleId="WW8Num4z1">
    <w:name w:val="WW8Num4z1"/>
    <w:link w:val="837"/>
    <w:qFormat/>
    <w:rPr/>
  </w:style>
  <w:style w:type="character" w:styleId="WW8Num4z2">
    <w:name w:val="WW8Num4z2"/>
    <w:link w:val="837"/>
    <w:qFormat/>
    <w:rPr/>
  </w:style>
  <w:style w:type="character" w:styleId="WW8Num4z3">
    <w:name w:val="WW8Num4z3"/>
    <w:link w:val="837"/>
    <w:qFormat/>
    <w:rPr/>
  </w:style>
  <w:style w:type="character" w:styleId="WW8Num4z4">
    <w:name w:val="WW8Num4z4"/>
    <w:link w:val="837"/>
    <w:qFormat/>
    <w:rPr/>
  </w:style>
  <w:style w:type="character" w:styleId="WW8Num4z5">
    <w:name w:val="WW8Num4z5"/>
    <w:link w:val="837"/>
    <w:qFormat/>
    <w:rPr/>
  </w:style>
  <w:style w:type="character" w:styleId="WW8Num4z6">
    <w:name w:val="WW8Num4z6"/>
    <w:link w:val="837"/>
    <w:qFormat/>
    <w:rPr/>
  </w:style>
  <w:style w:type="character" w:styleId="WW8Num4z7">
    <w:name w:val="WW8Num4z7"/>
    <w:link w:val="837"/>
    <w:qFormat/>
    <w:rPr/>
  </w:style>
  <w:style w:type="character" w:styleId="WW8Num4z8">
    <w:name w:val="WW8Num4z8"/>
    <w:link w:val="837"/>
    <w:qFormat/>
    <w:rPr/>
  </w:style>
  <w:style w:type="character" w:styleId="WW8Num5z0">
    <w:name w:val="WW8Num5z0"/>
    <w:link w:val="83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5"/>
      <w:position w:val="0"/>
      <w:sz w:val="33"/>
      <w:sz w:val="33"/>
      <w:szCs w:val="33"/>
      <w:u w:val="none"/>
      <w:vertAlign w:val="baseline"/>
      <w:lang w:val="ru-RU"/>
    </w:rPr>
  </w:style>
  <w:style w:type="character" w:styleId="WW8Num5z1">
    <w:name w:val="WW8Num5z1"/>
    <w:link w:val="83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2"/>
      <w:position w:val="0"/>
      <w:sz w:val="33"/>
      <w:sz w:val="33"/>
      <w:szCs w:val="33"/>
      <w:u w:val="none"/>
      <w:vertAlign w:val="baseline"/>
      <w:lang w:val="ru-RU"/>
    </w:rPr>
  </w:style>
  <w:style w:type="character" w:styleId="WW8Num5z3">
    <w:name w:val="WW8Num5z3"/>
    <w:link w:val="837"/>
    <w:qFormat/>
    <w:rPr/>
  </w:style>
  <w:style w:type="character" w:styleId="WW8Num5z4">
    <w:name w:val="WW8Num5z4"/>
    <w:link w:val="837"/>
    <w:qFormat/>
    <w:rPr/>
  </w:style>
  <w:style w:type="character" w:styleId="WW8Num5z5">
    <w:name w:val="WW8Num5z5"/>
    <w:link w:val="837"/>
    <w:qFormat/>
    <w:rPr/>
  </w:style>
  <w:style w:type="character" w:styleId="WW8Num5z6">
    <w:name w:val="WW8Num5z6"/>
    <w:link w:val="837"/>
    <w:qFormat/>
    <w:rPr/>
  </w:style>
  <w:style w:type="character" w:styleId="WW8Num5z7">
    <w:name w:val="WW8Num5z7"/>
    <w:link w:val="837"/>
    <w:qFormat/>
    <w:rPr/>
  </w:style>
  <w:style w:type="character" w:styleId="WW8Num5z8">
    <w:name w:val="WW8Num5z8"/>
    <w:link w:val="837"/>
    <w:qFormat/>
    <w:rPr/>
  </w:style>
  <w:style w:type="character" w:styleId="WW8Num6z0">
    <w:name w:val="WW8Num6z0"/>
    <w:link w:val="83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2"/>
      <w:position w:val="0"/>
      <w:sz w:val="33"/>
      <w:sz w:val="33"/>
      <w:szCs w:val="33"/>
      <w:u w:val="none"/>
      <w:vertAlign w:val="baseline"/>
      <w:lang w:val="ru-RU"/>
    </w:rPr>
  </w:style>
  <w:style w:type="character" w:styleId="WW8Num6z1">
    <w:name w:val="WW8Num6z1"/>
    <w:link w:val="837"/>
    <w:qFormat/>
    <w:rPr/>
  </w:style>
  <w:style w:type="character" w:styleId="WW8Num6z2">
    <w:name w:val="WW8Num6z2"/>
    <w:link w:val="837"/>
    <w:qFormat/>
    <w:rPr/>
  </w:style>
  <w:style w:type="character" w:styleId="WW8Num6z3">
    <w:name w:val="WW8Num6z3"/>
    <w:link w:val="837"/>
    <w:qFormat/>
    <w:rPr/>
  </w:style>
  <w:style w:type="character" w:styleId="WW8Num6z4">
    <w:name w:val="WW8Num6z4"/>
    <w:link w:val="837"/>
    <w:qFormat/>
    <w:rPr/>
  </w:style>
  <w:style w:type="character" w:styleId="WW8Num6z5">
    <w:name w:val="WW8Num6z5"/>
    <w:link w:val="837"/>
    <w:qFormat/>
    <w:rPr/>
  </w:style>
  <w:style w:type="character" w:styleId="WW8Num6z6">
    <w:name w:val="WW8Num6z6"/>
    <w:link w:val="837"/>
    <w:qFormat/>
    <w:rPr/>
  </w:style>
  <w:style w:type="character" w:styleId="WW8Num6z7">
    <w:name w:val="WW8Num6z7"/>
    <w:link w:val="837"/>
    <w:qFormat/>
    <w:rPr/>
  </w:style>
  <w:style w:type="character" w:styleId="WW8Num6z8">
    <w:name w:val="WW8Num6z8"/>
    <w:link w:val="837"/>
    <w:qFormat/>
    <w:rPr/>
  </w:style>
  <w:style w:type="character" w:styleId="WW8Num7z0">
    <w:name w:val="WW8Num7z0"/>
    <w:link w:val="83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5"/>
      <w:position w:val="0"/>
      <w:sz w:val="33"/>
      <w:sz w:val="33"/>
      <w:szCs w:val="33"/>
      <w:u w:val="none"/>
      <w:vertAlign w:val="baseline"/>
      <w:lang w:val="ru-RU"/>
    </w:rPr>
  </w:style>
  <w:style w:type="character" w:styleId="WW8Num7z1">
    <w:name w:val="WW8Num7z1"/>
    <w:link w:val="83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2"/>
      <w:position w:val="0"/>
      <w:sz w:val="33"/>
      <w:sz w:val="33"/>
      <w:szCs w:val="33"/>
      <w:u w:val="none"/>
      <w:vertAlign w:val="baseline"/>
      <w:lang w:val="ru-RU"/>
    </w:rPr>
  </w:style>
  <w:style w:type="character" w:styleId="WW8Num7z3">
    <w:name w:val="WW8Num7z3"/>
    <w:link w:val="837"/>
    <w:qFormat/>
    <w:rPr/>
  </w:style>
  <w:style w:type="character" w:styleId="WW8Num7z4">
    <w:name w:val="WW8Num7z4"/>
    <w:link w:val="837"/>
    <w:qFormat/>
    <w:rPr/>
  </w:style>
  <w:style w:type="character" w:styleId="WW8Num7z5">
    <w:name w:val="WW8Num7z5"/>
    <w:link w:val="837"/>
    <w:qFormat/>
    <w:rPr/>
  </w:style>
  <w:style w:type="character" w:styleId="WW8Num7z6">
    <w:name w:val="WW8Num7z6"/>
    <w:link w:val="837"/>
    <w:qFormat/>
    <w:rPr/>
  </w:style>
  <w:style w:type="character" w:styleId="WW8Num7z7">
    <w:name w:val="WW8Num7z7"/>
    <w:link w:val="837"/>
    <w:qFormat/>
    <w:rPr/>
  </w:style>
  <w:style w:type="character" w:styleId="WW8Num7z8">
    <w:name w:val="WW8Num7z8"/>
    <w:link w:val="837"/>
    <w:qFormat/>
    <w:rPr/>
  </w:style>
  <w:style w:type="character" w:styleId="WW8Num8z0">
    <w:name w:val="WW8Num8z0"/>
    <w:link w:val="837"/>
    <w:qFormat/>
    <w:rPr/>
  </w:style>
  <w:style w:type="character" w:styleId="WW8Num8z1">
    <w:name w:val="WW8Num8z1"/>
    <w:link w:val="837"/>
    <w:qFormat/>
    <w:rPr/>
  </w:style>
  <w:style w:type="character" w:styleId="WW8Num8z2">
    <w:name w:val="WW8Num8z2"/>
    <w:link w:val="837"/>
    <w:qFormat/>
    <w:rPr/>
  </w:style>
  <w:style w:type="character" w:styleId="WW8Num8z3">
    <w:name w:val="WW8Num8z3"/>
    <w:link w:val="837"/>
    <w:qFormat/>
    <w:rPr/>
  </w:style>
  <w:style w:type="character" w:styleId="WW8Num8z4">
    <w:name w:val="WW8Num8z4"/>
    <w:link w:val="837"/>
    <w:qFormat/>
    <w:rPr/>
  </w:style>
  <w:style w:type="character" w:styleId="WW8Num8z5">
    <w:name w:val="WW8Num8z5"/>
    <w:link w:val="837"/>
    <w:qFormat/>
    <w:rPr/>
  </w:style>
  <w:style w:type="character" w:styleId="WW8Num8z6">
    <w:name w:val="WW8Num8z6"/>
    <w:link w:val="837"/>
    <w:qFormat/>
    <w:rPr/>
  </w:style>
  <w:style w:type="character" w:styleId="WW8Num8z7">
    <w:name w:val="WW8Num8z7"/>
    <w:link w:val="837"/>
    <w:qFormat/>
    <w:rPr/>
  </w:style>
  <w:style w:type="character" w:styleId="WW8Num8z8">
    <w:name w:val="WW8Num8z8"/>
    <w:link w:val="837"/>
    <w:qFormat/>
    <w:rPr/>
  </w:style>
  <w:style w:type="character" w:styleId="Style8">
    <w:name w:val="Основной шрифт абзаца"/>
    <w:link w:val="837"/>
    <w:qFormat/>
    <w:rPr/>
  </w:style>
  <w:style w:type="character" w:styleId="Style9">
    <w:name w:val="Верхний колонтитул Знак"/>
    <w:link w:val="855"/>
    <w:qFormat/>
    <w:rPr>
      <w:rFonts w:ascii="Calibri" w:hAnsi="Calibri" w:eastAsia="Calibri" w:cs="Times New Roman"/>
    </w:rPr>
  </w:style>
  <w:style w:type="character" w:styleId="Style10">
    <w:name w:val="Нижний колонтитул Знак"/>
    <w:qFormat/>
    <w:rPr>
      <w:rFonts w:ascii="Calibri" w:hAnsi="Calibri" w:eastAsia="Calibri" w:cs="Times New Roman"/>
    </w:rPr>
  </w:style>
  <w:style w:type="character" w:styleId="Style11">
    <w:name w:val="Текст выноски Знак"/>
    <w:qFormat/>
    <w:rPr>
      <w:rFonts w:ascii="Segoe UI" w:hAnsi="Segoe UI" w:eastAsia="Calibri" w:cs="Segoe UI"/>
      <w:sz w:val="18"/>
      <w:szCs w:val="18"/>
    </w:rPr>
  </w:style>
  <w:style w:type="character" w:styleId="165pt0pt">
    <w:name w:val="Основной текст + 16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2"/>
      <w:position w:val="0"/>
      <w:sz w:val="33"/>
      <w:sz w:val="33"/>
      <w:szCs w:val="33"/>
      <w:u w:val="none"/>
      <w:vertAlign w:val="baseline"/>
      <w:lang w:val="ru-RU"/>
    </w:rPr>
  </w:style>
  <w:style w:type="character" w:styleId="Style12">
    <w:name w:val="Основной текст_"/>
    <w:link w:val="837"/>
    <w:qFormat/>
    <w:rPr>
      <w:rFonts w:ascii="Times New Roman" w:hAnsi="Times New Roman" w:eastAsia="Times New Roman" w:cs="Times New Roman"/>
      <w:spacing w:val="11"/>
      <w:sz w:val="34"/>
      <w:szCs w:val="34"/>
      <w:shd w:fill="FFFFFF" w:val="clear"/>
    </w:rPr>
  </w:style>
  <w:style w:type="character" w:styleId="Style13">
    <w:name w:val="Знак примечания"/>
    <w:link w:val="837"/>
    <w:qFormat/>
    <w:rPr>
      <w:sz w:val="16"/>
      <w:szCs w:val="16"/>
    </w:rPr>
  </w:style>
  <w:style w:type="character" w:styleId="Style14">
    <w:name w:val="Текст примечания Знак"/>
    <w:link w:val="837"/>
    <w:qFormat/>
    <w:rPr/>
  </w:style>
  <w:style w:type="character" w:styleId="Style15">
    <w:name w:val="Тема примечания Знак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link w:val="837"/>
    <w:pPr>
      <w:spacing w:lineRule="auto" w:line="276" w:before="0" w:after="140"/>
    </w:pPr>
    <w:rPr/>
  </w:style>
  <w:style w:type="paragraph" w:styleId="Style18">
    <w:name w:val="List"/>
    <w:basedOn w:val="Style17"/>
    <w:link w:val="837"/>
    <w:pPr/>
    <w:rPr>
      <w:rFonts w:cs="Droid Sans Devanagari"/>
    </w:rPr>
  </w:style>
  <w:style w:type="paragraph" w:styleId="Style19">
    <w:name w:val="Caption"/>
    <w:basedOn w:val="Normal"/>
    <w:link w:val="837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link w:val="837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2"/>
      <w:szCs w:val="20"/>
      <w:lang w:val="ru-RU" w:eastAsia="zh-CN" w:bidi="hi-IN"/>
    </w:rPr>
  </w:style>
  <w:style w:type="paragraph" w:styleId="Style21">
    <w:name w:val="Title"/>
    <w:basedOn w:val="Normal"/>
    <w:link w:val="67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link w:val="68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Верхний и нижний колонтитулы"/>
    <w:basedOn w:val="Normal"/>
    <w:link w:val="837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link w:val="687"/>
    <w:uiPriority w:val="99"/>
    <w:unhideWhenUsed/>
    <w:pPr>
      <w:spacing w:lineRule="auto" w:line="240" w:before="0" w:after="0"/>
    </w:pPr>
    <w:rPr>
      <w:sz w:val="20"/>
      <w:szCs w:val="20"/>
      <w:lang w:val="en-US"/>
    </w:rPr>
  </w:style>
  <w:style w:type="paragraph" w:styleId="Style25">
    <w:name w:val="Footer"/>
    <w:basedOn w:val="Normal"/>
    <w:link w:val="691"/>
    <w:uiPriority w:val="99"/>
    <w:unhideWhenUsed/>
    <w:pPr>
      <w:spacing w:lineRule="auto" w:line="240" w:before="0" w:after="0"/>
    </w:pPr>
    <w:rPr>
      <w:sz w:val="20"/>
      <w:szCs w:val="20"/>
      <w:lang w:val="en-US"/>
    </w:rPr>
  </w:style>
  <w:style w:type="paragraph" w:styleId="Style26">
    <w:name w:val="Footnote Text"/>
    <w:basedOn w:val="Normal"/>
    <w:link w:val="82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82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>
    <w:name w:val="ConsPlusNormal"/>
    <w:link w:val="837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">
    <w:name w:val="ConsPlusTitle"/>
    <w:link w:val="837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Style28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Style29">
    <w:name w:val="Текст выноски"/>
    <w:basedOn w:val="Normal"/>
    <w:link w:val="837"/>
    <w:qFormat/>
    <w:pPr>
      <w:spacing w:lineRule="auto" w:line="240" w:before="0" w:after="0"/>
    </w:pPr>
    <w:rPr>
      <w:rFonts w:ascii="Segoe UI" w:hAnsi="Segoe UI" w:cs="Segoe UI"/>
      <w:sz w:val="18"/>
      <w:szCs w:val="18"/>
      <w:lang w:val="en-US"/>
    </w:rPr>
  </w:style>
  <w:style w:type="paragraph" w:styleId="12">
    <w:name w:val="Основной текст1"/>
    <w:basedOn w:val="Normal"/>
    <w:link w:val="837"/>
    <w:qFormat/>
    <w:pPr>
      <w:widowControl w:val="false"/>
      <w:shd w:val="clear" w:color="auto" w:fill="FFFFFF"/>
      <w:spacing w:lineRule="exact" w:line="1330" w:before="0" w:after="0"/>
      <w:ind w:left="0" w:right="0" w:hanging="1940"/>
    </w:pPr>
    <w:rPr>
      <w:rFonts w:ascii="Times New Roman" w:hAnsi="Times New Roman" w:eastAsia="Times New Roman" w:cs="Times New Roman"/>
      <w:spacing w:val="11"/>
      <w:sz w:val="34"/>
      <w:szCs w:val="34"/>
      <w:lang w:val="en-US"/>
    </w:rPr>
  </w:style>
  <w:style w:type="paragraph" w:styleId="Style30">
    <w:name w:val="Текст примечания"/>
    <w:basedOn w:val="Normal"/>
    <w:link w:val="837"/>
    <w:qFormat/>
    <w:pPr/>
    <w:rPr>
      <w:sz w:val="20"/>
      <w:szCs w:val="20"/>
      <w:lang w:val="en-US"/>
    </w:rPr>
  </w:style>
  <w:style w:type="paragraph" w:styleId="Style31">
    <w:name w:val="Тема примечания"/>
    <w:basedOn w:val="Style30"/>
    <w:link w:val="837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3</Pages>
  <Words>354</Words>
  <Characters>2630</Characters>
  <CharactersWithSpaces>3088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2022-10-21T07:37:00Z</dcterms:created>
  <dc:creator>Толмачева Кристина Олеговна</dc:creator>
  <dc:description/>
  <dc:language>ru-RU</dc:language>
  <cp:lastModifiedBy/>
  <dcterms:modified xsi:type="dcterms:W3CDTF">2023-06-30T07:48:23Z</dcterms:modified>
  <cp:revision>97</cp:revision>
  <dc:subject/>
  <dc:title/>
</cp:coreProperties>
</file>