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127017" name=""/>
                        <pic:cNvPicPr/>
                        <pic:nvPr/>
                      </pic:nvPicPr>
                      <pic:blipFill>
                        <a:blip r:embed="rId11"/>
                        <a:srcRect l="-113" t="-95" r="-111" b="-93"/>
                        <a:stretch/>
                      </pic:blipFill>
                      <pic:spPr bwMode="auto">
                        <a:xfrm>
                          <a:off x="0" y="0"/>
                          <a:ext cx="552449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КОНТРОЛЬНОЕ УПРАВЛЕНИЕ НОВОСИБИРСКОЙ ОБЛАСТИ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ПРИКАЗ</w:t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tabs>
          <w:tab w:val="left" w:pos="8931" w:leader="none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__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_._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__.2024                                                                                                № ____-НПА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г. Новосибирск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6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О внесении изменений в приказ контрольного управления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Новосибирской области от 29.11.2018 № 374 «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типового положения о закупке товаров, работ, услуг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отдельными видами юридических лиц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12" w:tooltip="https://login.consultant.ru/link/?req=doc&amp;base=LAW&amp;n=453967" w:history="1">
        <w:r>
          <w:rPr>
            <w:rFonts w:ascii="Times New Roman" w:hAnsi="Times New Roman" w:eastAsia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от 18.07.2011 № 223-ФЗ «О закупках товаров, работ, услуг отдельными видами юридических лиц», </w:t>
      </w:r>
      <w:hyperlink r:id="rId13" w:tooltip="https://login.consultant.ru/link/?req=doc&amp;base=RLAW049&amp;n=155043&amp;dst=100131" w:history="1">
        <w:r>
          <w:rPr>
            <w:rFonts w:ascii="Times New Roman" w:hAnsi="Times New Roman" w:eastAsia="Times New Roman"/>
            <w:color w:val="000000" w:themeColor="text1"/>
            <w:sz w:val="28"/>
            <w:szCs w:val="28"/>
          </w:rPr>
          <w:t xml:space="preserve">подпунктом 4 пункта 1</w:t>
        </w:r>
      </w:hyperlink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 Положения о контрольном управлении Новосибирской об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ласти, утвержденного постановлением Правительства Новосибирской области от 20.07.2016 № 214-п, 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п р и к а з ы в а ю: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1. Внести в приказ контрольного управления Новосибирской области от 29.11.2018 № 374 «Об утверждении типового положения о закупке товаров, р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абот, услуг отдельными видами юридических лиц» следующие изменения: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в типовом положении о закупке товаров, работ, услуг отдельными видами юридических лиц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раздел 6.12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изложить в следующей редакции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_560"/>
        <w:suppressLineNumbers w:val="0"/>
        <w:spacing w:before="0" w:beforeAutospacing="0" w:after="0" w:afterAutospacing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/>
          <w:i w:val="0"/>
          <w:strike w:val="0"/>
          <w:color w:val="000000" w:themeColor="text1"/>
          <w:sz w:val="28"/>
          <w:szCs w:val="28"/>
        </w:rPr>
        <w:t xml:space="preserve">Раздел 6.12. Неконкурентная закупка, участниками которой могут быть только субъекты малого и среднего предпринимательства, в электронной форме с использованием электронной площадки.</w:t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color w:val="000000" w:themeColor="text1"/>
          <w:sz w:val="28"/>
          <w:szCs w:val="28"/>
        </w:rPr>
      </w:r>
    </w:p>
    <w:p>
      <w:pPr>
        <w:suppressLineNumbers w:val="0"/>
        <w:spacing w:after="0" w:line="240" w:lineRule="auto"/>
        <w:ind w:firstLine="709"/>
        <w:jc w:val="both"/>
        <w:rPr>
          <w:rFonts w:ascii="Times New Roman" w:hAnsi="Times New Roman" w:eastAsia="Times New Roman"/>
          <w:b w:val="0"/>
          <w:i w:val="0"/>
          <w:strike w:val="0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Заказчик вправе осуществлять закупки, предусмотренные подпунктом «б» пункта 7.2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Типового положения о закупке, неконкурентным способом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 соблюдением следующих условий и порядка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suppressLineNumbers w:val="0"/>
        <w:spacing w:after="0" w:line="240" w:lineRule="auto"/>
        <w:ind w:firstLine="709"/>
        <w:jc w:val="both"/>
        <w:rPr>
          <w:rFonts w:ascii="Times New Roman" w:hAnsi="Times New Roman" w:eastAsia="Times New Roman"/>
          <w:b w:val="0"/>
          <w:i w:val="0"/>
          <w:strike w:val="0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а) 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закупк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осуществляется в электронной форме на электронной площадке, предусмотренной частью 10 статьи 3.4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Федерального закона № 223-ФЗ;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suppressLineNumbers w:val="0"/>
        <w:spacing w:after="0" w:line="240" w:lineRule="auto"/>
        <w:ind w:firstLine="709"/>
        <w:jc w:val="both"/>
        <w:rPr>
          <w:rFonts w:ascii="Times New Roman" w:hAnsi="Times New Roman" w:eastAsia="Times New Roman"/>
          <w:b w:val="0"/>
          <w:i w:val="0"/>
          <w:strike w:val="0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б) цена договора, заключенного с применением такого способа закупки, не должна превышать 20 млн. рублей;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suppressLineNumbers w:val="0"/>
        <w:spacing w:after="0" w:line="240" w:lineRule="auto"/>
        <w:ind w:firstLine="709"/>
        <w:jc w:val="both"/>
        <w:rPr>
          <w:rFonts w:ascii="Times New Roman" w:hAnsi="Times New Roman" w:eastAsia="Times New Roman"/>
          <w:b w:val="0"/>
          <w:i w:val="0"/>
          <w:strike w:val="0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bookmarkStart w:id="0" w:name="undefined"/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bookmarkEnd w:id="0"/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в) 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участник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закупки из числа субъектов малого и среднего предпринимательства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размещает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на электронной площадке предварительн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ые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предложения о поставке товара, выполнении работы, оказании услуги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 порядке, установленном регламентом оператора электронной площадки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suppressLineNumbers w:val="0"/>
        <w:spacing w:after="0" w:line="240" w:lineRule="auto"/>
        <w:ind w:firstLine="709"/>
        <w:jc w:val="both"/>
        <w:rPr>
          <w:rFonts w:ascii="Times New Roman" w:hAnsi="Times New Roman" w:eastAsia="Times New Roman"/>
          <w:b w:val="0"/>
          <w:bCs w:val="0"/>
          <w:i w:val="0"/>
          <w:strike w:val="0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bookmarkStart w:id="0" w:name="undefined"/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bookmarkEnd w:id="0"/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г) 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заказчик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формирует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и размещает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единой информационной системе, на официальном сайте, за исключением случаев, предусмотренных Федеральным </w:t>
      </w:r>
      <w:hyperlink r:id="rId14" w:tooltip="https://login.consultant.ru/link/?req=doc&amp;base=LAW&amp;n=482901" w:history="1">
        <w:r>
          <w:rPr>
            <w:rFonts w:ascii="Times New Roman" w:hAnsi="Times New Roman" w:eastAsia="Times New Roman"/>
            <w:color w:val="000000" w:themeColor="text1"/>
            <w:sz w:val="28"/>
            <w:szCs w:val="28"/>
            <w:lang w:eastAsia="ru-RU"/>
          </w:rPr>
          <w:t xml:space="preserve">законом</w:t>
        </w:r>
      </w:hyperlink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№ 223-ФЗ,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и (ил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и)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на электронной площадке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информацию, содержащую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сведения, предусмотренные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подпунктами 1-5, 8-12 пункта 6.1.2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Типового положения о закупке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включая требования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к закупаемым товару, работе, услуге,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к  участнику закупки из числа субъектов малого и среднего предпринимательства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а также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сведения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 порядке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дате начала, дате и времени оконча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ния отбора предложений о поставке товара, выполнении работы, оказания услуги,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порядке и дате подведения итогов закупки,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 критериях оценки, порядке сопоставления предл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ожений участников закупки о поставке товара, выполнении работы, оказания услуги,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иные сведения по усмотрению заказчика, при условии,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suppressLineNumbers w:val="0"/>
        <w:spacing w:after="0" w:line="240" w:lineRule="auto"/>
        <w:ind w:firstLine="709"/>
        <w:jc w:val="both"/>
        <w:rPr>
          <w:rFonts w:ascii="Times New Roman" w:hAnsi="Times New Roman" w:eastAsia="Times New Roman"/>
          <w:b w:val="0"/>
          <w:bCs w:val="0"/>
          <w:i w:val="0"/>
          <w:strike w:val="0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bookmarkStart w:id="0" w:name="undefined"/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bookmarkEnd w:id="0"/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д) 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оператор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электронной площадки в порядке,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установленном регламентом электронной площадки,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из состава предварительных предложений, предусмотренных пунктом «в»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настоящего раздела,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определяет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соответствующи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требованиям заказчика, предусмотренным пунктом «г»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настоящего раздела, предложени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о поставке товара, выполнении работы, оказании услуги участников закупки из числа субъектов малого и среднего предпринимательства,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и направляет их заказчику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suppressLineNumbers w:val="0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bookmarkStart w:id="0" w:name="undefined"/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bookmarkEnd w:id="0"/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е) 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заказчи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осуществляет рассмотрение предварительных предложений, направленных оператором электронной площадк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и,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согласно критериям оценки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определяет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участника закупки из числа субъектов малого и среднего предпринимательства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с которым заключается договор,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из участников закупки, определенных оператором электронной площадки в соответствии с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пунктом «д»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настоящего раздела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Критерии оценки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 зависимости от специфики закупки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заказчик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устанавливает из числа критерии оценки предложений участников, определенных разделом 4.6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Типового положения о закупке.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Оценку предварительных предложений участников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определенных оператором электронной площадки в соответствии с пункто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«д»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настоящего раздела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заказчик осуществляет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порядке, определенном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разделом 4.6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Типового положения о закупке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и выбирает предложение участника с наилучшими условиями, соответствующими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требованиям,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предусмотренным пунктом «г»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настоящего раздела.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Решение по рез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ультатам рассмотрения предварительных предложений заказчик оформляет протоколом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который не позднее чем через три дня со дня его подписания размещается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 единой информационной системе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на официальном сайте, за исключением случаев, предусмотренных Федеральным законом № 223-ФЗ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и (ил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и)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на электронной площадке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и доводится до сведения всех участников закупки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</w:p>
    <w:p>
      <w:pPr>
        <w:suppressLineNumbers w:val="0"/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ж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) договор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по итогам закупки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заключ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ается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 использованием электронной площадки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 участником закупки из числа субъектов малого и среднего предпринимательства, определенного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заказчиком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 соответствии с пунктом «е»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настоящего раздела, на условиях, определенных в соответствии с требованиями, предусмотренными пунктом «г»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настоящего раздела, а также предложением соответствующего участника закупки о поставке товара, выполнении работы, оказании услуги.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Договор заключается не позднее чем через 20 дней со дня размещения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протокола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с результатами проведения закупки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 единой информационной системе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на официальном сайте, за исключением случаев, предусмотренных Федеральным законом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№ 223-ФЗ,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и (ил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и)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на электронной площадке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за исключением случаев, когда в соответствии с законодательством Российской Федерации для заключения договора необходимо его одобрение органом управления заказчика, а также случаев, когда действия (бездействие) заказчика при осуществлении закупки обжалую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тся в антимонопольном органе либо в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судебном порядке. В указанных случаях договор должен быть заключен в течение 20 дней со дня вступления в силу решения антимонопольного органа или судебного акта, пр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едусматривающего заключение договора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Если договор по результатам закупки не заключен, заказчик вправе отменить решение об определении поставщика (исполнителя, подрядчик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а), принятое по результатам такой закупки, и ос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уществить закупку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иным способом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 установленным положением о закупке, без соблюдения правил, установленных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разделом 7 Типового положения о закупке.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  <w:t xml:space="preserve">».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ru-RU"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Областным исполнительным органам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Новосибирской области, осуществляющим функции и полномочия учредителя государственных бюджетных учреждений, государственных автономных учреждений Новосибирской области, полномочия собственника имущества государственных унитарных предприятий Новосибирской о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бласти,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права акционера хозяйственных обществ, в уставном капитале которых доля участия Новосибирской области превышает пятьдесят процентов,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довести настоящий приказ до сведения государственных бюджетных учреждений, государственных автономных учреждений, г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осударственных унитарных предприятий Новосибирской области,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хозяйственных обществ, в уставном капитале которых доля участия Новосибирской области превышает пятьдесят процентов, соответственно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yellow"/>
        </w:rPr>
      </w:r>
    </w:p>
    <w:p>
      <w:pPr>
        <w:pStyle w:val="9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С.Л. Шарпф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Л.А. Больш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6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2386449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3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pPr>
      <w:spacing w:after="160" w:line="256" w:lineRule="auto"/>
    </w:pPr>
    <w:rPr>
      <w:rFonts w:ascii="Calibri" w:hAnsi="Calibri" w:eastAsia="Calibri"/>
      <w:sz w:val="22"/>
      <w:szCs w:val="22"/>
      <w:lang w:eastAsia="zh-CN"/>
    </w:rPr>
  </w:style>
  <w:style w:type="paragraph" w:styleId="681">
    <w:name w:val="Heading 1"/>
    <w:basedOn w:val="680"/>
    <w:next w:val="680"/>
    <w:link w:val="7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1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71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7">
    <w:name w:val="Heading 7"/>
    <w:basedOn w:val="680"/>
    <w:next w:val="680"/>
    <w:link w:val="71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0"/>
    <w:next w:val="680"/>
    <w:link w:val="71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0"/>
    <w:next w:val="680"/>
    <w:link w:val="71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Header Char"/>
    <w:basedOn w:val="690"/>
    <w:uiPriority w:val="99"/>
  </w:style>
  <w:style w:type="character" w:styleId="707" w:customStyle="1">
    <w:name w:val="Caption Char"/>
    <w:uiPriority w:val="99"/>
  </w:style>
  <w:style w:type="character" w:styleId="708" w:customStyle="1">
    <w:name w:val="Footnote Text Char"/>
    <w:uiPriority w:val="99"/>
    <w:rPr>
      <w:sz w:val="18"/>
    </w:rPr>
  </w:style>
  <w:style w:type="character" w:styleId="709" w:customStyle="1">
    <w:name w:val="Endnote Text Char"/>
    <w:uiPriority w:val="99"/>
    <w:rPr>
      <w:sz w:val="20"/>
    </w:rPr>
  </w:style>
  <w:style w:type="character" w:styleId="710" w:customStyle="1">
    <w:name w:val="Заголовок 1 Знак"/>
    <w:link w:val="681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82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683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80"/>
    <w:pPr>
      <w:ind w:left="720"/>
      <w:contextualSpacing/>
    </w:pPr>
  </w:style>
  <w:style w:type="paragraph" w:styleId="720">
    <w:name w:val="No Spacing"/>
    <w:uiPriority w:val="1"/>
    <w:qFormat/>
  </w:style>
  <w:style w:type="paragraph" w:styleId="721">
    <w:name w:val="Title"/>
    <w:basedOn w:val="680"/>
    <w:next w:val="957"/>
    <w:link w:val="722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character" w:styleId="722" w:customStyle="1">
    <w:name w:val="Заголовок Знак"/>
    <w:link w:val="721"/>
    <w:uiPriority w:val="10"/>
    <w:rPr>
      <w:sz w:val="48"/>
      <w:szCs w:val="48"/>
    </w:rPr>
  </w:style>
  <w:style w:type="paragraph" w:styleId="723">
    <w:name w:val="Subtitle"/>
    <w:basedOn w:val="680"/>
    <w:next w:val="680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80"/>
    <w:next w:val="680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0"/>
    <w:next w:val="680"/>
    <w:link w:val="72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80"/>
    <w:link w:val="730"/>
    <w:pPr>
      <w:spacing w:after="0" w:line="240" w:lineRule="auto"/>
    </w:pPr>
    <w:rPr>
      <w:sz w:val="20"/>
      <w:szCs w:val="20"/>
      <w:lang w:val="en-US"/>
    </w:rPr>
  </w:style>
  <w:style w:type="character" w:styleId="730" w:customStyle="1">
    <w:name w:val="Верхний колонтитул Знак1"/>
    <w:link w:val="729"/>
    <w:uiPriority w:val="99"/>
  </w:style>
  <w:style w:type="paragraph" w:styleId="731">
    <w:name w:val="Footer"/>
    <w:basedOn w:val="680"/>
    <w:link w:val="734"/>
    <w:pPr>
      <w:spacing w:after="0" w:line="240" w:lineRule="auto"/>
    </w:pPr>
    <w:rPr>
      <w:sz w:val="20"/>
      <w:szCs w:val="20"/>
      <w:lang w:val="en-US"/>
    </w:rPr>
  </w:style>
  <w:style w:type="character" w:styleId="732" w:customStyle="1">
    <w:name w:val="Footer Char"/>
    <w:uiPriority w:val="99"/>
  </w:style>
  <w:style w:type="paragraph" w:styleId="733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 w:customStyle="1">
    <w:name w:val="Нижний колонтитул Знак1"/>
    <w:link w:val="731"/>
    <w:uiPriority w:val="99"/>
  </w:style>
  <w:style w:type="table" w:styleId="735">
    <w:name w:val="Table Grid"/>
    <w:basedOn w:val="69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6" w:customStyle="1">
    <w:name w:val="Table Grid Light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7">
    <w:name w:val="Plain Table 1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69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>
    <w:name w:val="Grid Table 1 Light"/>
    <w:basedOn w:val="69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69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69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69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69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69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69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1"/>
    <w:basedOn w:val="69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2"/>
    <w:basedOn w:val="69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2 - Accent 3"/>
    <w:basedOn w:val="69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2 - Accent 4"/>
    <w:basedOn w:val="69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2 - Accent 5"/>
    <w:basedOn w:val="69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2 - Accent 6"/>
    <w:basedOn w:val="69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>
    <w:name w:val="Grid Table 3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1"/>
    <w:basedOn w:val="69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2"/>
    <w:basedOn w:val="69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3 - Accent 3"/>
    <w:basedOn w:val="69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3 - Accent 4"/>
    <w:basedOn w:val="69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3 - Accent 5"/>
    <w:basedOn w:val="69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3 - Accent 6"/>
    <w:basedOn w:val="69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>
    <w:name w:val="Grid Table 4"/>
    <w:basedOn w:val="69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69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basedOn w:val="69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basedOn w:val="69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basedOn w:val="69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basedOn w:val="69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basedOn w:val="69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>
    <w:name w:val="Grid Table 5 Dark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71" w:customStyle="1">
    <w:name w:val="Grid Table 5 Dark- Accent 1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72" w:customStyle="1">
    <w:name w:val="Grid Table 5 Dark - Accent 2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73" w:customStyle="1">
    <w:name w:val="Grid Table 5 Dark - Accent 3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74" w:customStyle="1">
    <w:name w:val="Grid Table 5 Dark- Accent 4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75" w:customStyle="1">
    <w:name w:val="Grid Table 5 Dark - Accent 5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76" w:customStyle="1">
    <w:name w:val="Grid Table 5 Dark - Accent 6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77">
    <w:name w:val="Grid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69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basedOn w:val="69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basedOn w:val="69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basedOn w:val="69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basedOn w:val="69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1"/>
    <w:basedOn w:val="69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2"/>
    <w:basedOn w:val="69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 w:customStyle="1">
    <w:name w:val="Grid Table 7 Colorful - Accent 3"/>
    <w:basedOn w:val="69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 w:customStyle="1">
    <w:name w:val="Grid Table 7 Colorful - Accent 4"/>
    <w:basedOn w:val="69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 w:customStyle="1">
    <w:name w:val="Grid Table 7 Colorful - Accent 5"/>
    <w:basedOn w:val="69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 w:customStyle="1">
    <w:name w:val="Grid Table 7 Colorful - Accent 6"/>
    <w:basedOn w:val="69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>
    <w:name w:val="List Table 1 Light"/>
    <w:basedOn w:val="69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69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69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69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69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69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69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69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69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69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69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69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69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69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69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69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69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69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69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69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69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69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69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69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69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69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69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69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69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69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basedOn w:val="69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basedOn w:val="69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basedOn w:val="69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basedOn w:val="69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basedOn w:val="69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>
    <w:name w:val="List Table 7 Colorful"/>
    <w:basedOn w:val="69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1"/>
    <w:basedOn w:val="69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2"/>
    <w:basedOn w:val="69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6" w:customStyle="1">
    <w:name w:val="List Table 7 Colorful - Accent 3"/>
    <w:basedOn w:val="69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7" w:customStyle="1">
    <w:name w:val="List Table 7 Colorful - Accent 4"/>
    <w:basedOn w:val="69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 w:customStyle="1">
    <w:name w:val="List Table 7 Colorful - Accent 5"/>
    <w:basedOn w:val="69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 w:customStyle="1">
    <w:name w:val="List Table 7 Colorful - Accent 6"/>
    <w:basedOn w:val="69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 w:customStyle="1">
    <w:name w:val="Lined - Accent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basedOn w:val="69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69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basedOn w:val="69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basedOn w:val="69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basedOn w:val="69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basedOn w:val="69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basedOn w:val="69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basedOn w:val="69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69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basedOn w:val="69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basedOn w:val="69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basedOn w:val="69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basedOn w:val="69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basedOn w:val="69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680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80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80"/>
    <w:next w:val="680"/>
    <w:uiPriority w:val="39"/>
    <w:unhideWhenUsed/>
    <w:pPr>
      <w:spacing w:after="57"/>
    </w:pPr>
  </w:style>
  <w:style w:type="paragraph" w:styleId="869">
    <w:name w:val="toc 2"/>
    <w:basedOn w:val="680"/>
    <w:next w:val="680"/>
    <w:uiPriority w:val="39"/>
    <w:unhideWhenUsed/>
    <w:pPr>
      <w:spacing w:after="57"/>
      <w:ind w:left="283"/>
    </w:pPr>
  </w:style>
  <w:style w:type="paragraph" w:styleId="870">
    <w:name w:val="toc 3"/>
    <w:basedOn w:val="680"/>
    <w:next w:val="680"/>
    <w:uiPriority w:val="39"/>
    <w:unhideWhenUsed/>
    <w:pPr>
      <w:spacing w:after="57"/>
      <w:ind w:left="567"/>
    </w:pPr>
  </w:style>
  <w:style w:type="paragraph" w:styleId="871">
    <w:name w:val="toc 4"/>
    <w:basedOn w:val="680"/>
    <w:next w:val="680"/>
    <w:uiPriority w:val="39"/>
    <w:unhideWhenUsed/>
    <w:pPr>
      <w:spacing w:after="57"/>
      <w:ind w:left="850"/>
    </w:pPr>
  </w:style>
  <w:style w:type="paragraph" w:styleId="872">
    <w:name w:val="toc 5"/>
    <w:basedOn w:val="680"/>
    <w:next w:val="680"/>
    <w:uiPriority w:val="39"/>
    <w:unhideWhenUsed/>
    <w:pPr>
      <w:spacing w:after="57"/>
      <w:ind w:left="1134"/>
    </w:pPr>
  </w:style>
  <w:style w:type="paragraph" w:styleId="873">
    <w:name w:val="toc 6"/>
    <w:basedOn w:val="680"/>
    <w:next w:val="680"/>
    <w:uiPriority w:val="39"/>
    <w:unhideWhenUsed/>
    <w:pPr>
      <w:spacing w:after="57"/>
      <w:ind w:left="1417"/>
    </w:pPr>
  </w:style>
  <w:style w:type="paragraph" w:styleId="874">
    <w:name w:val="toc 7"/>
    <w:basedOn w:val="680"/>
    <w:next w:val="680"/>
    <w:uiPriority w:val="39"/>
    <w:unhideWhenUsed/>
    <w:pPr>
      <w:spacing w:after="57"/>
      <w:ind w:left="1701"/>
    </w:pPr>
  </w:style>
  <w:style w:type="paragraph" w:styleId="875">
    <w:name w:val="toc 8"/>
    <w:basedOn w:val="680"/>
    <w:next w:val="680"/>
    <w:uiPriority w:val="39"/>
    <w:unhideWhenUsed/>
    <w:pPr>
      <w:spacing w:after="57"/>
      <w:ind w:left="1984"/>
    </w:pPr>
  </w:style>
  <w:style w:type="paragraph" w:styleId="876">
    <w:name w:val="toc 9"/>
    <w:basedOn w:val="680"/>
    <w:next w:val="680"/>
    <w:uiPriority w:val="39"/>
    <w:unhideWhenUsed/>
    <w:pPr>
      <w:spacing w:after="57"/>
      <w:ind w:left="2268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80"/>
    <w:next w:val="680"/>
    <w:uiPriority w:val="99"/>
    <w:unhideWhenUsed/>
    <w:pPr>
      <w:spacing w:after="0"/>
    </w:pPr>
  </w:style>
  <w:style w:type="character" w:styleId="879" w:customStyle="1">
    <w:name w:val="WW8Num1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880" w:customStyle="1">
    <w:name w:val="WW8Num1z2"/>
  </w:style>
  <w:style w:type="character" w:styleId="881" w:customStyle="1">
    <w:name w:val="WW8Num1z3"/>
  </w:style>
  <w:style w:type="character" w:styleId="882" w:customStyle="1">
    <w:name w:val="WW8Num1z4"/>
  </w:style>
  <w:style w:type="character" w:styleId="883" w:customStyle="1">
    <w:name w:val="WW8Num1z5"/>
  </w:style>
  <w:style w:type="character" w:styleId="884" w:customStyle="1">
    <w:name w:val="WW8Num1z6"/>
  </w:style>
  <w:style w:type="character" w:styleId="885" w:customStyle="1">
    <w:name w:val="WW8Num1z7"/>
  </w:style>
  <w:style w:type="character" w:styleId="886" w:customStyle="1">
    <w:name w:val="WW8Num1z8"/>
  </w:style>
  <w:style w:type="character" w:styleId="887" w:customStyle="1">
    <w:name w:val="WW8Num2z0"/>
  </w:style>
  <w:style w:type="character" w:styleId="888" w:customStyle="1">
    <w:name w:val="WW8Num2z1"/>
  </w:style>
  <w:style w:type="character" w:styleId="889" w:customStyle="1">
    <w:name w:val="WW8Num2z2"/>
  </w:style>
  <w:style w:type="character" w:styleId="890" w:customStyle="1">
    <w:name w:val="WW8Num2z3"/>
  </w:style>
  <w:style w:type="character" w:styleId="891" w:customStyle="1">
    <w:name w:val="WW8Num2z4"/>
  </w:style>
  <w:style w:type="character" w:styleId="892" w:customStyle="1">
    <w:name w:val="WW8Num2z5"/>
  </w:style>
  <w:style w:type="character" w:styleId="893" w:customStyle="1">
    <w:name w:val="WW8Num2z6"/>
  </w:style>
  <w:style w:type="character" w:styleId="894" w:customStyle="1">
    <w:name w:val="WW8Num2z7"/>
  </w:style>
  <w:style w:type="character" w:styleId="895" w:customStyle="1">
    <w:name w:val="WW8Num2z8"/>
  </w:style>
  <w:style w:type="character" w:styleId="896" w:customStyle="1">
    <w:name w:val="WW8Num3z0"/>
  </w:style>
  <w:style w:type="character" w:styleId="897" w:customStyle="1">
    <w:name w:val="WW8Num3z1"/>
  </w:style>
  <w:style w:type="character" w:styleId="898" w:customStyle="1">
    <w:name w:val="WW8Num3z2"/>
  </w:style>
  <w:style w:type="character" w:styleId="899" w:customStyle="1">
    <w:name w:val="WW8Num3z3"/>
  </w:style>
  <w:style w:type="character" w:styleId="900" w:customStyle="1">
    <w:name w:val="WW8Num3z4"/>
  </w:style>
  <w:style w:type="character" w:styleId="901" w:customStyle="1">
    <w:name w:val="WW8Num3z5"/>
  </w:style>
  <w:style w:type="character" w:styleId="902" w:customStyle="1">
    <w:name w:val="WW8Num3z6"/>
  </w:style>
  <w:style w:type="character" w:styleId="903" w:customStyle="1">
    <w:name w:val="WW8Num3z7"/>
  </w:style>
  <w:style w:type="character" w:styleId="904" w:customStyle="1">
    <w:name w:val="WW8Num3z8"/>
  </w:style>
  <w:style w:type="character" w:styleId="905" w:customStyle="1">
    <w:name w:val="WW8Num4z0"/>
    <w:rPr>
      <w:b/>
    </w:rPr>
  </w:style>
  <w:style w:type="character" w:styleId="906" w:customStyle="1">
    <w:name w:val="WW8Num4z1"/>
  </w:style>
  <w:style w:type="character" w:styleId="907" w:customStyle="1">
    <w:name w:val="WW8Num4z2"/>
  </w:style>
  <w:style w:type="character" w:styleId="908" w:customStyle="1">
    <w:name w:val="WW8Num4z3"/>
  </w:style>
  <w:style w:type="character" w:styleId="909" w:customStyle="1">
    <w:name w:val="WW8Num4z4"/>
  </w:style>
  <w:style w:type="character" w:styleId="910" w:customStyle="1">
    <w:name w:val="WW8Num4z5"/>
  </w:style>
  <w:style w:type="character" w:styleId="911" w:customStyle="1">
    <w:name w:val="WW8Num4z6"/>
  </w:style>
  <w:style w:type="character" w:styleId="912" w:customStyle="1">
    <w:name w:val="WW8Num4z7"/>
  </w:style>
  <w:style w:type="character" w:styleId="913" w:customStyle="1">
    <w:name w:val="WW8Num4z8"/>
  </w:style>
  <w:style w:type="character" w:styleId="914" w:customStyle="1">
    <w:name w:val="WW8Num5z0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15"/>
      <w:position w:val="0"/>
      <w:sz w:val="33"/>
      <w:szCs w:val="33"/>
      <w:u w:val="none"/>
      <w:vertAlign w:val="baseline"/>
      <w:lang w:val="ru-RU"/>
    </w:rPr>
  </w:style>
  <w:style w:type="character" w:styleId="915" w:customStyle="1">
    <w:name w:val="WW8Num5z1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16" w:customStyle="1">
    <w:name w:val="WW8Num5z3"/>
  </w:style>
  <w:style w:type="character" w:styleId="917" w:customStyle="1">
    <w:name w:val="WW8Num5z4"/>
  </w:style>
  <w:style w:type="character" w:styleId="918" w:customStyle="1">
    <w:name w:val="WW8Num5z5"/>
  </w:style>
  <w:style w:type="character" w:styleId="919" w:customStyle="1">
    <w:name w:val="WW8Num5z6"/>
  </w:style>
  <w:style w:type="character" w:styleId="920" w:customStyle="1">
    <w:name w:val="WW8Num5z7"/>
  </w:style>
  <w:style w:type="character" w:styleId="921" w:customStyle="1">
    <w:name w:val="WW8Num5z8"/>
  </w:style>
  <w:style w:type="character" w:styleId="922" w:customStyle="1">
    <w:name w:val="WW8Num6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23" w:customStyle="1">
    <w:name w:val="WW8Num6z1"/>
  </w:style>
  <w:style w:type="character" w:styleId="924" w:customStyle="1">
    <w:name w:val="WW8Num6z2"/>
  </w:style>
  <w:style w:type="character" w:styleId="925" w:customStyle="1">
    <w:name w:val="WW8Num6z3"/>
  </w:style>
  <w:style w:type="character" w:styleId="926" w:customStyle="1">
    <w:name w:val="WW8Num6z4"/>
  </w:style>
  <w:style w:type="character" w:styleId="927" w:customStyle="1">
    <w:name w:val="WW8Num6z5"/>
  </w:style>
  <w:style w:type="character" w:styleId="928" w:customStyle="1">
    <w:name w:val="WW8Num6z6"/>
  </w:style>
  <w:style w:type="character" w:styleId="929" w:customStyle="1">
    <w:name w:val="WW8Num6z7"/>
  </w:style>
  <w:style w:type="character" w:styleId="930" w:customStyle="1">
    <w:name w:val="WW8Num6z8"/>
  </w:style>
  <w:style w:type="character" w:styleId="931" w:customStyle="1">
    <w:name w:val="WW8Num7z0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15"/>
      <w:position w:val="0"/>
      <w:sz w:val="33"/>
      <w:szCs w:val="33"/>
      <w:u w:val="none"/>
      <w:vertAlign w:val="baseline"/>
      <w:lang w:val="ru-RU"/>
    </w:rPr>
  </w:style>
  <w:style w:type="character" w:styleId="932" w:customStyle="1">
    <w:name w:val="WW8Num7z1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33" w:customStyle="1">
    <w:name w:val="WW8Num7z3"/>
  </w:style>
  <w:style w:type="character" w:styleId="934" w:customStyle="1">
    <w:name w:val="WW8Num7z4"/>
  </w:style>
  <w:style w:type="character" w:styleId="935" w:customStyle="1">
    <w:name w:val="WW8Num7z5"/>
  </w:style>
  <w:style w:type="character" w:styleId="936" w:customStyle="1">
    <w:name w:val="WW8Num7z6"/>
  </w:style>
  <w:style w:type="character" w:styleId="937" w:customStyle="1">
    <w:name w:val="WW8Num7z7"/>
  </w:style>
  <w:style w:type="character" w:styleId="938" w:customStyle="1">
    <w:name w:val="WW8Num7z8"/>
  </w:style>
  <w:style w:type="character" w:styleId="939" w:customStyle="1">
    <w:name w:val="WW8Num8z0"/>
  </w:style>
  <w:style w:type="character" w:styleId="940" w:customStyle="1">
    <w:name w:val="WW8Num8z1"/>
  </w:style>
  <w:style w:type="character" w:styleId="941" w:customStyle="1">
    <w:name w:val="WW8Num8z2"/>
  </w:style>
  <w:style w:type="character" w:styleId="942" w:customStyle="1">
    <w:name w:val="WW8Num8z3"/>
  </w:style>
  <w:style w:type="character" w:styleId="943" w:customStyle="1">
    <w:name w:val="WW8Num8z4"/>
  </w:style>
  <w:style w:type="character" w:styleId="944" w:customStyle="1">
    <w:name w:val="WW8Num8z5"/>
  </w:style>
  <w:style w:type="character" w:styleId="945" w:customStyle="1">
    <w:name w:val="WW8Num8z6"/>
  </w:style>
  <w:style w:type="character" w:styleId="946" w:customStyle="1">
    <w:name w:val="WW8Num8z7"/>
  </w:style>
  <w:style w:type="character" w:styleId="947" w:customStyle="1">
    <w:name w:val="WW8Num8z8"/>
  </w:style>
  <w:style w:type="character" w:styleId="948" w:customStyle="1">
    <w:name w:val="Верхний колонтитул Знак"/>
    <w:rPr>
      <w:rFonts w:ascii="Calibri" w:hAnsi="Calibri" w:eastAsia="Calibri" w:cs="Times New Roman"/>
    </w:rPr>
  </w:style>
  <w:style w:type="character" w:styleId="949" w:customStyle="1">
    <w:name w:val="Нижний колонтитул Знак"/>
    <w:rPr>
      <w:rFonts w:ascii="Calibri" w:hAnsi="Calibri" w:eastAsia="Calibri" w:cs="Times New Roman"/>
    </w:rPr>
  </w:style>
  <w:style w:type="character" w:styleId="950" w:customStyle="1">
    <w:name w:val="Текст выноски Знак"/>
    <w:rPr>
      <w:rFonts w:ascii="Segoe UI" w:hAnsi="Segoe UI" w:eastAsia="Calibri" w:cs="Segoe UI"/>
      <w:sz w:val="18"/>
      <w:szCs w:val="18"/>
    </w:rPr>
  </w:style>
  <w:style w:type="character" w:styleId="951" w:customStyle="1">
    <w:name w:val="Основной текст + 16;5 pt;Интервал 0 pt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2"/>
      <w:position w:val="0"/>
      <w:sz w:val="33"/>
      <w:szCs w:val="33"/>
      <w:u w:val="none"/>
      <w:vertAlign w:val="baseline"/>
      <w:lang w:val="ru-RU"/>
    </w:rPr>
  </w:style>
  <w:style w:type="character" w:styleId="952" w:customStyle="1">
    <w:name w:val="Основной текст_"/>
    <w:rPr>
      <w:rFonts w:ascii="Times New Roman" w:hAnsi="Times New Roman" w:eastAsia="Times New Roman" w:cs="Times New Roman"/>
      <w:spacing w:val="11"/>
      <w:sz w:val="34"/>
      <w:szCs w:val="34"/>
      <w:shd w:val="clear" w:color="auto" w:fill="ffffff"/>
    </w:rPr>
  </w:style>
  <w:style w:type="character" w:styleId="953" w:customStyle="1">
    <w:name w:val="Интернет-ссылка"/>
    <w:rPr>
      <w:color w:val="0000ff"/>
      <w:u w:val="single"/>
    </w:rPr>
  </w:style>
  <w:style w:type="character" w:styleId="954">
    <w:name w:val="annotation reference"/>
    <w:rPr>
      <w:sz w:val="16"/>
      <w:szCs w:val="16"/>
    </w:rPr>
  </w:style>
  <w:style w:type="character" w:styleId="955" w:customStyle="1">
    <w:name w:val="Текст примечания Знак"/>
  </w:style>
  <w:style w:type="character" w:styleId="956" w:customStyle="1">
    <w:name w:val="Тема примечания Знак"/>
    <w:rPr>
      <w:b/>
      <w:bCs/>
    </w:rPr>
  </w:style>
  <w:style w:type="paragraph" w:styleId="957">
    <w:name w:val="Body Text"/>
    <w:basedOn w:val="680"/>
    <w:pPr>
      <w:spacing w:after="140" w:line="276" w:lineRule="auto"/>
    </w:pPr>
  </w:style>
  <w:style w:type="paragraph" w:styleId="958">
    <w:name w:val="List"/>
    <w:basedOn w:val="957"/>
    <w:rPr>
      <w:rFonts w:cs="Droid Sans Devanagari"/>
    </w:rPr>
  </w:style>
  <w:style w:type="paragraph" w:styleId="959" w:customStyle="1">
    <w:name w:val="Название"/>
    <w:basedOn w:val="68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960">
    <w:name w:val="index heading"/>
    <w:basedOn w:val="680"/>
    <w:pPr>
      <w:suppressLineNumbers/>
    </w:pPr>
    <w:rPr>
      <w:rFonts w:cs="Droid Sans Devanagari"/>
    </w:rPr>
  </w:style>
  <w:style w:type="paragraph" w:styleId="961" w:customStyle="1">
    <w:name w:val="ConsPlusNormal"/>
    <w:pPr>
      <w:widowControl w:val="off"/>
    </w:pPr>
    <w:rPr>
      <w:rFonts w:ascii="Calibri" w:hAnsi="Calibri" w:cs="Calibri"/>
      <w:sz w:val="22"/>
      <w:lang w:eastAsia="zh-CN"/>
    </w:rPr>
  </w:style>
  <w:style w:type="paragraph" w:styleId="962" w:customStyle="1">
    <w:name w:val="ConsPlusTitle"/>
    <w:pPr>
      <w:widowControl w:val="off"/>
    </w:pPr>
    <w:rPr>
      <w:rFonts w:ascii="Calibri" w:hAnsi="Calibri" w:cs="Calibri"/>
      <w:b/>
      <w:sz w:val="22"/>
      <w:lang w:eastAsia="zh-CN"/>
    </w:rPr>
  </w:style>
  <w:style w:type="paragraph" w:styleId="963" w:customStyle="1">
    <w:name w:val="Верхний и нижний колонтитулы"/>
    <w:basedOn w:val="680"/>
    <w:pPr>
      <w:suppressLineNumbers/>
      <w:tabs>
        <w:tab w:val="center" w:pos="4819" w:leader="none"/>
        <w:tab w:val="right" w:pos="9638" w:leader="none"/>
      </w:tabs>
    </w:pPr>
  </w:style>
  <w:style w:type="paragraph" w:styleId="964">
    <w:name w:val="Balloon Text"/>
    <w:basedOn w:val="68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965" w:customStyle="1">
    <w:name w:val="Основной текст1"/>
    <w:basedOn w:val="680"/>
    <w:pPr>
      <w:widowControl w:val="off"/>
      <w:shd w:val="clear" w:color="auto" w:fill="ffffff"/>
      <w:spacing w:after="0" w:line="1330" w:lineRule="exact"/>
      <w:ind w:hanging="1940"/>
    </w:pPr>
    <w:rPr>
      <w:rFonts w:ascii="Times New Roman" w:hAnsi="Times New Roman" w:eastAsia="Times New Roman"/>
      <w:spacing w:val="11"/>
      <w:sz w:val="34"/>
      <w:szCs w:val="34"/>
      <w:lang w:val="en-US"/>
    </w:rPr>
  </w:style>
  <w:style w:type="paragraph" w:styleId="966">
    <w:name w:val="annotation text"/>
    <w:basedOn w:val="680"/>
    <w:rPr>
      <w:sz w:val="20"/>
      <w:szCs w:val="20"/>
      <w:lang w:val="en-US"/>
    </w:rPr>
  </w:style>
  <w:style w:type="paragraph" w:styleId="967">
    <w:name w:val="annotation subject"/>
    <w:basedOn w:val="966"/>
    <w:next w:val="966"/>
    <w:rPr>
      <w:b/>
      <w:bCs/>
    </w:rPr>
  </w:style>
  <w:style w:type="paragraph" w:styleId="1_560" w:customStyle="1">
    <w:name w:val="       ConsPlusTitle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559" w:customStyle="1">
    <w:name w:val="       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3967" TargetMode="External"/><Relationship Id="rId13" Type="http://schemas.openxmlformats.org/officeDocument/2006/relationships/hyperlink" Target="https://login.consultant.ru/link/?req=doc&amp;base=RLAW049&amp;n=155043&amp;dst=100131" TargetMode="External"/><Relationship Id="rId14" Type="http://schemas.openxmlformats.org/officeDocument/2006/relationships/hyperlink" Target="https://login.consultant.ru/link/?req=doc&amp;base=LAW&amp;n=48290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Кристина Олеговна</dc:creator>
  <cp:revision>11</cp:revision>
  <dcterms:created xsi:type="dcterms:W3CDTF">2024-10-15T09:07:00Z</dcterms:created>
  <dcterms:modified xsi:type="dcterms:W3CDTF">2024-11-29T04:18:01Z</dcterms:modified>
</cp:coreProperties>
</file>