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 xml:space="preserve">в постановление Правительства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от 16.12.2019 № 476-п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16.12.2019 № 476-п «О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 следующие изменения: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первом </w:t>
      </w:r>
      <w:r>
        <w:rPr>
          <w:sz w:val="28"/>
          <w:szCs w:val="28"/>
        </w:rPr>
        <w:t xml:space="preserve">после слов «осуществляет проверку» дополнить словами «, в том числе»</w:t>
      </w:r>
      <w:r>
        <w:rPr>
          <w:sz w:val="28"/>
          <w:szCs w:val="28"/>
        </w:rPr>
        <w:t xml:space="preserve">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дополнить подпунктом 8.1 следующего содержания: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</w:pPr>
      <w:r>
        <w:rPr>
          <w:sz w:val="28"/>
          <w:szCs w:val="28"/>
          <w:lang w:bidi="hi-IN"/>
        </w:rPr>
        <w:t xml:space="preserve">«8.1) </w:t>
      </w:r>
      <w:r>
        <w:rPr>
          <w:sz w:val="28"/>
        </w:rPr>
        <w:t xml:space="preserve">соблюдения установленных контрактом порядка и сроков осуществления приемки результатов исполнения контракта, сроков исполнения обязанностей по оплате поставленного товара, выполненной работы, оказанной услуги, отдельных этапов исполнения контракта;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5 признать утратившим силу</w:t>
      </w:r>
      <w:r>
        <w:rPr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8 изложить в следующей редакции:</w:t>
      </w:r>
    </w:p>
    <w:p>
      <w:pPr>
        <w:ind w:firstLine="709"/>
        <w:jc w:val="both"/>
      </w:pPr>
      <w:r>
        <w:rPr>
          <w:sz w:val="28"/>
          <w:szCs w:val="28"/>
        </w:rPr>
        <w:t xml:space="preserve">«8. Плановые проверки проводятся на основании плана проверок, утверждаемого руководителем государственного органа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октября года, предшествующего году проведения плановых проверок, по приказу государственного органа.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заказчика в план проверок осуществляется исходя из присвоенной ему государственным органом категории риска (высокая, средняя, низкая), оценка которого </w:t>
      </w:r>
      <w:r>
        <w:rPr>
          <w:sz w:val="28"/>
          <w:szCs w:val="28"/>
        </w:rPr>
        <w:t xml:space="preserve">проводится государственным органом в установленном им порядке, а также с учетом периодичности проведения проверок, установленной настоящим пунктом.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включения заказчика в план проверок также являются </w:t>
      </w:r>
      <w:r>
        <w:rPr>
          <w:sz w:val="28"/>
          <w:szCs w:val="28"/>
        </w:rPr>
        <w:t xml:space="preserve">поручения Губернатора Новосибирской области, обращений, запросов органов прокуратуры, правоохранительных органов, иных государственных органов, обращений граждан, юридических лиц, иных сведений, содержащих информацию о нарушениях либо признаках нарушений требований законодательства в сфере закупок.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проверок в отношении одного заказчика должна составлять не реже одного раза в три года, за исключением случаев, установленных пунктом 22 настоящего Порядка.</w:t>
      </w:r>
      <w:r>
        <w:rPr>
          <w:rFonts w:eastAsia="Arial"/>
          <w:sz w:val="28"/>
          <w:szCs w:val="28"/>
        </w:rPr>
        <w:t xml:space="preserve">»</w:t>
      </w:r>
      <w:r>
        <w:rPr>
          <w:rFonts w:eastAsia="Arial"/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ункты 11-13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«11. </w:t>
      </w:r>
      <w:r>
        <w:rPr>
          <w:rFonts w:eastAsia="Arial"/>
          <w:sz w:val="28"/>
          <w:szCs w:val="28"/>
        </w:rPr>
        <w:t xml:space="preserve">Государственный орган не позднее чем за три рабочих дня до начала проведения проверки направляет заказчику уведомление о проведении проверки, копию приказа о проведении проверки.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должно содержать </w:t>
      </w:r>
      <w:r>
        <w:rPr>
          <w:rFonts w:eastAsia="Arial"/>
          <w:sz w:val="28"/>
          <w:szCs w:val="28"/>
        </w:rPr>
        <w:t xml:space="preserve">запрос о предоставлении документов, информации, необходимых для проведения проверки;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>
      <w:pPr>
        <w:ind w:firstLine="709"/>
        <w:jc w:val="both"/>
      </w:pPr>
      <w:r>
        <w:rPr>
          <w:sz w:val="28"/>
          <w:szCs w:val="28"/>
        </w:rPr>
        <w:t xml:space="preserve">12. </w:t>
      </w:r>
      <w:r>
        <w:rPr>
          <w:rFonts w:eastAsia="Arial"/>
          <w:sz w:val="28"/>
          <w:szCs w:val="28"/>
        </w:rPr>
        <w:t xml:space="preserve">В приказе государственного органа о проведении проверки указываются:</w:t>
      </w:r>
    </w:p>
    <w:p>
      <w:pPr>
        <w:ind w:firstLine="709"/>
        <w:jc w:val="both"/>
      </w:pPr>
      <w:r>
        <w:rPr>
          <w:rFonts w:eastAsia="Arial"/>
          <w:sz w:val="28"/>
          <w:szCs w:val="28"/>
        </w:rPr>
        <w:t xml:space="preserve">1) полное наименование заказчика, в отношении которого проводится проверка, его идентификационный номер налогоплательщика (ИНН);</w:t>
      </w:r>
    </w:p>
    <w:p>
      <w:pPr>
        <w:ind w:firstLine="709"/>
        <w:jc w:val="both"/>
      </w:pPr>
      <w:r>
        <w:rPr>
          <w:rFonts w:eastAsia="Arial"/>
          <w:sz w:val="28"/>
          <w:szCs w:val="28"/>
        </w:rPr>
        <w:t xml:space="preserve">2) основание проведения проверки;</w:t>
      </w:r>
    </w:p>
    <w:p>
      <w:pPr>
        <w:ind w:firstLine="709"/>
        <w:jc w:val="both"/>
      </w:pPr>
      <w:r>
        <w:rPr>
          <w:rFonts w:eastAsia="Arial"/>
          <w:sz w:val="28"/>
          <w:szCs w:val="28"/>
        </w:rPr>
        <w:t xml:space="preserve">3) цели, предмет проверки, форма ее проведения;</w:t>
      </w:r>
    </w:p>
    <w:p>
      <w:pPr>
        <w:ind w:firstLine="709"/>
        <w:jc w:val="both"/>
      </w:pPr>
      <w:r>
        <w:rPr>
          <w:rFonts w:eastAsia="Arial"/>
          <w:sz w:val="28"/>
          <w:szCs w:val="28"/>
        </w:rPr>
        <w:t xml:space="preserve">4) проверяемый период;</w:t>
      </w:r>
    </w:p>
    <w:p>
      <w:pPr>
        <w:ind w:firstLine="709"/>
        <w:jc w:val="both"/>
      </w:pPr>
      <w:r>
        <w:rPr>
          <w:rFonts w:eastAsia="Arial"/>
          <w:sz w:val="28"/>
          <w:szCs w:val="28"/>
        </w:rPr>
        <w:t xml:space="preserve">5) дата начала проверки;</w:t>
      </w:r>
    </w:p>
    <w:p>
      <w:pPr>
        <w:ind w:firstLine="709"/>
        <w:jc w:val="both"/>
      </w:pPr>
      <w:r>
        <w:rPr>
          <w:rFonts w:eastAsia="Arial"/>
          <w:sz w:val="28"/>
          <w:szCs w:val="28"/>
        </w:rPr>
        <w:t xml:space="preserve">6) сроки проведения проверки;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  <w:sz w:val="28"/>
          <w:szCs w:val="28"/>
        </w:rPr>
        <w:t xml:space="preserve">7) состав контрольной группы или уполномоченное на проведение проверки должностное лицо, с указанием фамилии, имени, отчества (последнее - при наличии) и должности указанных лиц.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</w:t>
      </w:r>
      <w:r>
        <w:rPr>
          <w:rFonts w:eastAsia="Arial"/>
          <w:sz w:val="28"/>
          <w:szCs w:val="28"/>
        </w:rPr>
        <w:t xml:space="preserve">Срок проведения проверки составляет не более 15 рабочих дней. Приказом руководителя государственного органа или лица, его замещающего, срок проведения проверки в исключительных случаях, связанных с необходимостью проведения сложных и (или) длительных исследований, специальных экспертиз, на основании мотивированного предложения </w:t>
      </w:r>
      <w:r>
        <w:rPr>
          <w:sz w:val="28"/>
          <w:szCs w:val="28"/>
          <w:lang w:bidi="hi-IN"/>
        </w:rPr>
        <w:t xml:space="preserve">руководителя контрольной группы (контролера) может быть продлен</w:t>
      </w:r>
      <w:r>
        <w:rPr>
          <w:rFonts w:eastAsia="Arial"/>
          <w:sz w:val="28"/>
          <w:szCs w:val="28"/>
        </w:rPr>
        <w:t xml:space="preserve">, при этом общий срок проведения проверки с учетом продлений срока ее проведения не может составлять более 30 рабочих дней.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17 слово «трех» заменить словом «пяти»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ункты 18-20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 </w:t>
      </w:r>
      <w:r>
        <w:rPr>
          <w:rFonts w:eastAsia="Arial"/>
          <w:sz w:val="28"/>
          <w:szCs w:val="28"/>
        </w:rPr>
        <w:t xml:space="preserve">Один экземпляр акта проверки в течение пяти рабочих дней со дня его подписания вручается руководителю заказчика под расписку либо направляется заказчику посредством почтовой связи заказным письмом с уведомлением о вручении, которое приобщается к экземпляру акта проверки государственного органа, или </w:t>
      </w:r>
      <w:r>
        <w:rPr>
          <w:sz w:val="28"/>
          <w:szCs w:val="28"/>
        </w:rPr>
        <w:t xml:space="preserve">посредством государственной информационной системы «Система электронного документооборота и делопроизводства Правительства Новосибирской области»</w:t>
      </w:r>
      <w:r>
        <w:rPr>
          <w:rFonts w:eastAsia="Arial"/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При наличии возражений в отношении акта проверки заказчиком представляются в государственный орган мотивированные письменные возражения (далее - возражения). Срок представления возражений не может </w:t>
      </w:r>
      <w:r>
        <w:rPr>
          <w:sz w:val="28"/>
          <w:szCs w:val="28"/>
        </w:rPr>
        <w:t xml:space="preserve">превышать 15 рабочих дней со дня получения заказчиком акта проверки. Возражения, представленные после указанного срока, рассмотрению не подлежат и возвращаются заказчику.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группа (контролер) обязана проверить правильность фактов, изложенных в возражениях, и подготовить по ним мотивированный ответ. Срок подготовки ответа на возражения и направления его заказчику не может превышать 10 рабочих дней с даты их получения.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Возражения, представленные в установленный срок, мотивированный ответ на них приобщаются к материалам проверки.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</w:t>
      </w:r>
      <w:r>
        <w:rPr>
          <w:sz w:val="28"/>
          <w:szCs w:val="28"/>
        </w:rPr>
        <w:t xml:space="preserve">Приказ о проведении проверки, о продлении </w:t>
      </w:r>
      <w:r>
        <w:rPr>
          <w:sz w:val="28"/>
          <w:szCs w:val="28"/>
        </w:rPr>
        <w:t xml:space="preserve">сроков </w:t>
      </w:r>
      <w:bookmarkStart w:id="0" w:name="_GoBack"/>
      <w:bookmarkEnd w:id="0"/>
      <w:r>
        <w:rPr>
          <w:sz w:val="28"/>
          <w:szCs w:val="28"/>
        </w:rPr>
        <w:t xml:space="preserve">проверки, акт проверки подлежат размещению в государственной информационной системе Новосибирской области «Контроль» в</w:t>
      </w:r>
      <w:r>
        <w:rPr>
          <w:sz w:val="28"/>
          <w:szCs w:val="28"/>
        </w:rPr>
        <w:t xml:space="preserve"> срок не позднее 10 рабочих дней со дня подписания </w:t>
      </w:r>
      <w:r>
        <w:rPr>
          <w:sz w:val="28"/>
          <w:szCs w:val="28"/>
        </w:rPr>
        <w:t xml:space="preserve">указанных документов.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проведенной проверки размещается на официальном сайте государственного органа в сети «Интернет» в</w:t>
      </w:r>
      <w:r>
        <w:rPr>
          <w:sz w:val="28"/>
          <w:szCs w:val="28"/>
        </w:rPr>
        <w:t xml:space="preserve"> срок не позднее 10 рабочих дней со дня подписания акта проверки</w:t>
      </w:r>
      <w:r>
        <w:rPr>
          <w:sz w:val="28"/>
          <w:szCs w:val="28"/>
        </w:rPr>
        <w:t xml:space="preserve">.».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одпункт 2 пункта 22 </w:t>
      </w:r>
      <w:r>
        <w:rPr>
          <w:sz w:val="28"/>
          <w:szCs w:val="28"/>
        </w:rPr>
        <w:t xml:space="preserve">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 </w:t>
      </w:r>
      <w:r>
        <w:rPr>
          <w:sz w:val="28"/>
          <w:szCs w:val="28"/>
        </w:rPr>
        <w:t xml:space="preserve">поступление в государственный орган информации о фактах, содержащих признаки административного правонарушения, о наличии признаков нарушения заказчиком требований законодательства в сфере закупок, полученных в том числе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 результатам анализа данных, содержащихся в информационных системах.</w:t>
      </w:r>
      <w:r>
        <w:rPr>
          <w:sz w:val="28"/>
          <w:szCs w:val="28"/>
        </w:rPr>
        <w:t xml:space="preserve">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25 слова «государственной власти» исключить.</w:t>
      </w:r>
    </w:p>
    <w:p>
      <w:pPr>
        <w:ind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sz w:val="20"/>
          <w:szCs w:val="20"/>
        </w:rPr>
        <w:sectPr>
          <w:headerReference w:type="default" r:id="rId9"/>
          <w:pgSz w:w="11906" w:h="16838"/>
          <w:pgMar w:top="1134" w:right="567" w:bottom="1134" w:left="1417" w:header="709" w:footer="709" w:gutter="0"/>
          <w:cols w:space="708"/>
          <w:docGrid w:linePitch="360"/>
          <w:titlePg/>
        </w:sectPr>
      </w:pPr>
    </w:p>
    <w:p>
      <w:pPr>
        <w:jc w:val="both"/>
        <w:rPr>
          <w:sz w:val="20"/>
          <w:szCs w:val="2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tbl>
      <w:tblPr>
        <w:tblStyle w:val="aff1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c>
          <w:tcPr>
            <w:tcW w:w="31164" w:type="dxa"/>
            <w:gridSpan w:val="2"/>
            <w:noWrap/>
          </w:tcPr>
          <w:p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>
        <w:trPr>
          <w:gridAfter w:val="1"/>
        </w:trPr>
        <w:tc>
          <w:tcPr>
            <w:tcW w:w="31164" w:type="dxa"/>
            <w:noWrap/>
          </w:tcPr>
          <w:tbl>
            <w:tblPr>
              <w:tblStyle w:val="aff1"/>
              <w:tblW w:w="101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459"/>
            </w:tblGrid>
            <w:tr>
              <w:tc>
                <w:tcPr>
                  <w:tcW w:w="6134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</w:p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lang w:eastAsia="en-US"/>
              </w:rPr>
            </w:pPr>
          </w:p>
        </w:tc>
      </w:tr>
    </w:tbl>
    <w:p>
      <w:pPr>
        <w:rPr>
          <w:bCs/>
          <w:sz w:val="20"/>
          <w:szCs w:val="20"/>
        </w:rPr>
      </w:pPr>
    </w:p>
    <w:sectPr>
      <w:pgSz w:w="11906" w:h="16838"/>
      <w:pgMar w:top="1134" w:right="567" w:bottom="1134" w:left="141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917973827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6BA5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E0F512">
      <w:start w:val="1"/>
      <w:numFmt w:val="lowerLetter"/>
      <w:lvlText w:val="%2."/>
      <w:lvlJc w:val="left"/>
      <w:pPr>
        <w:ind w:left="1440" w:hanging="360"/>
      </w:pPr>
    </w:lvl>
    <w:lvl w:ilvl="2" w:tplc="3B06A0F0">
      <w:start w:val="1"/>
      <w:numFmt w:val="lowerRoman"/>
      <w:lvlText w:val="%3."/>
      <w:lvlJc w:val="right"/>
      <w:pPr>
        <w:ind w:left="2160" w:hanging="180"/>
      </w:pPr>
    </w:lvl>
    <w:lvl w:ilvl="3" w:tplc="BB32FDE4">
      <w:start w:val="1"/>
      <w:numFmt w:val="decimal"/>
      <w:lvlText w:val="%4."/>
      <w:lvlJc w:val="left"/>
      <w:pPr>
        <w:ind w:left="2880" w:hanging="360"/>
      </w:pPr>
    </w:lvl>
    <w:lvl w:ilvl="4" w:tplc="B51A2212">
      <w:start w:val="1"/>
      <w:numFmt w:val="lowerLetter"/>
      <w:lvlText w:val="%5."/>
      <w:lvlJc w:val="left"/>
      <w:pPr>
        <w:ind w:left="3600" w:hanging="360"/>
      </w:pPr>
    </w:lvl>
    <w:lvl w:ilvl="5" w:tplc="79E241CE">
      <w:start w:val="1"/>
      <w:numFmt w:val="lowerRoman"/>
      <w:lvlText w:val="%6."/>
      <w:lvlJc w:val="right"/>
      <w:pPr>
        <w:ind w:left="4320" w:hanging="180"/>
      </w:pPr>
    </w:lvl>
    <w:lvl w:ilvl="6" w:tplc="D494EDEA">
      <w:start w:val="1"/>
      <w:numFmt w:val="decimal"/>
      <w:lvlText w:val="%7."/>
      <w:lvlJc w:val="left"/>
      <w:pPr>
        <w:ind w:left="5040" w:hanging="360"/>
      </w:pPr>
    </w:lvl>
    <w:lvl w:ilvl="7" w:tplc="F2900FC2">
      <w:start w:val="1"/>
      <w:numFmt w:val="lowerLetter"/>
      <w:lvlText w:val="%8."/>
      <w:lvlJc w:val="left"/>
      <w:pPr>
        <w:ind w:left="5760" w:hanging="360"/>
      </w:pPr>
    </w:lvl>
    <w:lvl w:ilvl="8" w:tplc="C908B8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45C2A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C4714A">
      <w:start w:val="1"/>
      <w:numFmt w:val="lowerLetter"/>
      <w:lvlText w:val="%2."/>
      <w:lvlJc w:val="left"/>
      <w:pPr>
        <w:ind w:left="1440" w:hanging="360"/>
      </w:pPr>
    </w:lvl>
    <w:lvl w:ilvl="2" w:tplc="961C22EA">
      <w:start w:val="1"/>
      <w:numFmt w:val="lowerRoman"/>
      <w:lvlText w:val="%3."/>
      <w:lvlJc w:val="right"/>
      <w:pPr>
        <w:ind w:left="2160" w:hanging="180"/>
      </w:pPr>
    </w:lvl>
    <w:lvl w:ilvl="3" w:tplc="B36CB164">
      <w:start w:val="1"/>
      <w:numFmt w:val="decimal"/>
      <w:lvlText w:val="%4."/>
      <w:lvlJc w:val="left"/>
      <w:pPr>
        <w:ind w:left="2880" w:hanging="360"/>
      </w:pPr>
    </w:lvl>
    <w:lvl w:ilvl="4" w:tplc="E52C8F08">
      <w:start w:val="1"/>
      <w:numFmt w:val="lowerLetter"/>
      <w:lvlText w:val="%5."/>
      <w:lvlJc w:val="left"/>
      <w:pPr>
        <w:ind w:left="3600" w:hanging="360"/>
      </w:pPr>
    </w:lvl>
    <w:lvl w:ilvl="5" w:tplc="CE226DDA">
      <w:start w:val="1"/>
      <w:numFmt w:val="lowerRoman"/>
      <w:lvlText w:val="%6."/>
      <w:lvlJc w:val="right"/>
      <w:pPr>
        <w:ind w:left="4320" w:hanging="180"/>
      </w:pPr>
    </w:lvl>
    <w:lvl w:ilvl="6" w:tplc="D0607B7A">
      <w:start w:val="1"/>
      <w:numFmt w:val="decimal"/>
      <w:lvlText w:val="%7."/>
      <w:lvlJc w:val="left"/>
      <w:pPr>
        <w:ind w:left="5040" w:hanging="360"/>
      </w:pPr>
    </w:lvl>
    <w:lvl w:ilvl="7" w:tplc="79682228">
      <w:start w:val="1"/>
      <w:numFmt w:val="lowerLetter"/>
      <w:lvlText w:val="%8."/>
      <w:lvlJc w:val="left"/>
      <w:pPr>
        <w:ind w:left="5760" w:hanging="360"/>
      </w:pPr>
    </w:lvl>
    <w:lvl w:ilvl="8" w:tplc="ACDE52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D85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CE45E0">
      <w:start w:val="1"/>
      <w:numFmt w:val="lowerLetter"/>
      <w:lvlText w:val="%2."/>
      <w:lvlJc w:val="left"/>
      <w:pPr>
        <w:ind w:left="1789" w:hanging="360"/>
      </w:pPr>
    </w:lvl>
    <w:lvl w:ilvl="2" w:tplc="0C2EB288">
      <w:start w:val="1"/>
      <w:numFmt w:val="lowerRoman"/>
      <w:lvlText w:val="%3."/>
      <w:lvlJc w:val="right"/>
      <w:pPr>
        <w:ind w:left="2509" w:hanging="180"/>
      </w:pPr>
    </w:lvl>
    <w:lvl w:ilvl="3" w:tplc="85327508">
      <w:start w:val="1"/>
      <w:numFmt w:val="decimal"/>
      <w:lvlText w:val="%4."/>
      <w:lvlJc w:val="left"/>
      <w:pPr>
        <w:ind w:left="3229" w:hanging="360"/>
      </w:pPr>
    </w:lvl>
    <w:lvl w:ilvl="4" w:tplc="3C7EFA5E">
      <w:start w:val="1"/>
      <w:numFmt w:val="lowerLetter"/>
      <w:lvlText w:val="%5."/>
      <w:lvlJc w:val="left"/>
      <w:pPr>
        <w:ind w:left="3949" w:hanging="360"/>
      </w:pPr>
    </w:lvl>
    <w:lvl w:ilvl="5" w:tplc="A8344210">
      <w:start w:val="1"/>
      <w:numFmt w:val="lowerRoman"/>
      <w:lvlText w:val="%6."/>
      <w:lvlJc w:val="right"/>
      <w:pPr>
        <w:ind w:left="4669" w:hanging="180"/>
      </w:pPr>
    </w:lvl>
    <w:lvl w:ilvl="6" w:tplc="F246F4EE">
      <w:start w:val="1"/>
      <w:numFmt w:val="decimal"/>
      <w:lvlText w:val="%7."/>
      <w:lvlJc w:val="left"/>
      <w:pPr>
        <w:ind w:left="5389" w:hanging="360"/>
      </w:pPr>
    </w:lvl>
    <w:lvl w:ilvl="7" w:tplc="FBDAA76C">
      <w:start w:val="1"/>
      <w:numFmt w:val="lowerLetter"/>
      <w:lvlText w:val="%8."/>
      <w:lvlJc w:val="left"/>
      <w:pPr>
        <w:ind w:left="6109" w:hanging="360"/>
      </w:pPr>
    </w:lvl>
    <w:lvl w:ilvl="8" w:tplc="6F8A62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10" w:customStyle="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110"/>
    <w:uiPriority w:val="9"/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Heading2Char" w:customStyle="1">
    <w:name w:val="Heading 2 Char"/>
    <w:basedOn w:val="a0"/>
    <w:link w:val="21"/>
    <w:uiPriority w:val="9"/>
    <w:rPr>
      <w:rFonts w:ascii="Arial" w:hAnsi="Arial" w:eastAsia="Arial" w:cs="Arial"/>
      <w:sz w:val="34"/>
    </w:rPr>
  </w:style>
  <w:style w:type="paragraph" w:styleId="31" w:customStyle="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31"/>
    <w:uiPriority w:val="9"/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41"/>
    <w:uiPriority w:val="9"/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Heading5Char" w:customStyle="1">
    <w:name w:val="Heading 5 Char"/>
    <w:basedOn w:val="a0"/>
    <w:link w:val="51"/>
    <w:uiPriority w:val="9"/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Heading6Char" w:customStyle="1">
    <w:name w:val="Heading 6 Char"/>
    <w:basedOn w:val="a0"/>
    <w:link w:val="61"/>
    <w:uiPriority w:val="9"/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Heading7Char" w:customStyle="1">
    <w:name w:val="Heading 7 Char"/>
    <w:basedOn w:val="a0"/>
    <w:link w:val="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Heading8Char" w:customStyle="1">
    <w:name w:val="Heading 8 Char"/>
    <w:basedOn w:val="a0"/>
    <w:link w:val="81"/>
    <w:uiPriority w:val="9"/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91"/>
    <w:uiPriority w:val="9"/>
    <w:rPr>
      <w:rFonts w:ascii="Arial" w:hAnsi="Arial" w:eastAsia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8" w:customStyle="1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styleId="aa" w:customStyle="1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styleId="23" w:customStyle="1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c" w:customStyle="1">
    <w:name w:val="Выделенная цитата Знак"/>
    <w:link w:val="ab"/>
    <w:uiPriority w:val="30"/>
    <w:rPr>
      <w:i/>
    </w:rPr>
  </w:style>
  <w:style w:type="character" w:styleId="10" w:customStyle="1">
    <w:name w:val="Верхний колонтитул Знак1"/>
    <w:basedOn w:val="a0"/>
    <w:link w:val="a3"/>
    <w:uiPriority w:val="99"/>
  </w:style>
  <w:style w:type="character" w:styleId="FooterChar" w:customStyle="1">
    <w:name w:val="Footer Char"/>
    <w:basedOn w:val="a0"/>
    <w:uiPriority w:val="99"/>
  </w:style>
  <w:style w:type="paragraph" w:styleId="13" w:customStyle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1" w:customStyle="1">
    <w:name w:val="Нижний колонтитул Знак1"/>
    <w:link w:val="a4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1" w:customStyle="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410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510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af6" w:customStyle="1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styleId="afb" w:customStyle="1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15" w:customStyle="1">
    <w:name w:val="Верхний колонтитул1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styleId="aff" w:customStyle="1">
    <w:name w:val="Верхний колонтитул Знак"/>
    <w:basedOn w:val="a0"/>
    <w:link w:val="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 w:customStyle="1">
    <w:name w:val="Нижний колонтитул1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styleId="aff0" w:customStyle="1">
    <w:name w:val="Нижний колонтитул Знак"/>
    <w:basedOn w:val="a0"/>
    <w:link w:val="1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formattext" w:customStyle="1">
    <w:name w:val="format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75D3-F5FC-4EBF-BB71-6BD10922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5767</Characters>
  <CharactersWithSpaces>6765</CharactersWithSpaces>
  <Company>АГНОиПНО</Company>
  <DocSecurity>0</DocSecurity>
  <HyperlinksChanged>false</HyperlinksChanged>
  <Lines>48</Lines>
  <LinksUpToDate>false</LinksUpToDate>
  <Pages>4</Pages>
  <Paragraphs>13</Paragraphs>
  <ScaleCrop>false</ScaleCrop>
  <SharedDoc>false</SharedDoc>
  <Template>Normal</Template>
  <TotalTime>43</TotalTime>
  <Words>1011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Майер Евгения Андреевна</cp:lastModifiedBy>
  <cp:revision>20</cp:revision>
  <dcterms:created xsi:type="dcterms:W3CDTF">2023-02-21T13:53:00Z</dcterms:created>
  <dcterms:modified xsi:type="dcterms:W3CDTF">2024-04-19T08:30:00Z</dcterms:modified>
</cp:coreProperties>
</file>