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E89" w:rsidRDefault="00690E89">
      <w:pPr>
        <w:pStyle w:val="Default"/>
      </w:pPr>
    </w:p>
    <w:tbl>
      <w:tblPr>
        <w:tblW w:w="0" w:type="auto"/>
        <w:tblInd w:w="-10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</w:tblGrid>
      <w:tr w:rsidR="00690E89">
        <w:trPr>
          <w:trHeight w:val="109"/>
        </w:trPr>
        <w:tc>
          <w:tcPr>
            <w:tcW w:w="3085" w:type="dxa"/>
          </w:tcPr>
          <w:p w:rsidR="00690E89" w:rsidRDefault="005B1013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 xml:space="preserve">[МЕСТО ДЛЯ ШТАМПА] </w:t>
            </w:r>
          </w:p>
        </w:tc>
      </w:tr>
    </w:tbl>
    <w:p w:rsidR="00690E89" w:rsidRDefault="005B1013">
      <w:pPr>
        <w:tabs>
          <w:tab w:val="left" w:pos="2694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Проект</w:t>
      </w:r>
    </w:p>
    <w:p w:rsidR="00690E89" w:rsidRDefault="005B1013">
      <w:pPr>
        <w:tabs>
          <w:tab w:val="left" w:pos="26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постановления Правительства</w:t>
      </w:r>
    </w:p>
    <w:p w:rsidR="00690E89" w:rsidRDefault="005B1013">
      <w:pPr>
        <w:tabs>
          <w:tab w:val="left" w:pos="26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690E89" w:rsidRDefault="00690E89">
      <w:pPr>
        <w:pStyle w:val="Default"/>
      </w:pPr>
    </w:p>
    <w:tbl>
      <w:tblPr>
        <w:tblW w:w="0" w:type="auto"/>
        <w:tblInd w:w="-10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</w:tblGrid>
      <w:tr w:rsidR="00690E89">
        <w:trPr>
          <w:trHeight w:val="109"/>
        </w:trPr>
        <w:tc>
          <w:tcPr>
            <w:tcW w:w="3227" w:type="dxa"/>
          </w:tcPr>
          <w:p w:rsidR="00690E89" w:rsidRDefault="005B1013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 xml:space="preserve">[МЕСТО ДЛЯ ПОДПИСИ] </w:t>
            </w:r>
          </w:p>
        </w:tc>
      </w:tr>
    </w:tbl>
    <w:p w:rsidR="00690E89" w:rsidRDefault="00690E89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690E89" w:rsidRDefault="00690E89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690E89" w:rsidRDefault="00690E89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690E89" w:rsidRDefault="00690E89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690E89" w:rsidRDefault="00690E89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690E89" w:rsidRDefault="00690E89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690E89" w:rsidRDefault="00690E89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690E89" w:rsidRDefault="005B10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Правительства Новосибирской </w:t>
      </w:r>
    </w:p>
    <w:p w:rsidR="00690E89" w:rsidRDefault="005B10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области от 30.12.2013 № </w:t>
      </w:r>
      <w:r>
        <w:rPr>
          <w:color w:val="000000"/>
          <w:sz w:val="28"/>
          <w:szCs w:val="28"/>
          <w:shd w:val="clear" w:color="auto" w:fill="FFFFFF"/>
        </w:rPr>
        <w:t xml:space="preserve">598-п </w:t>
      </w:r>
    </w:p>
    <w:p w:rsidR="00690E89" w:rsidRDefault="00690E89">
      <w:pPr>
        <w:rPr>
          <w:color w:val="000000" w:themeColor="text1"/>
          <w:sz w:val="28"/>
          <w:szCs w:val="28"/>
        </w:rPr>
      </w:pPr>
    </w:p>
    <w:p w:rsidR="00690E89" w:rsidRDefault="00690E89">
      <w:pPr>
        <w:rPr>
          <w:color w:val="000000" w:themeColor="text1"/>
          <w:sz w:val="28"/>
          <w:szCs w:val="28"/>
        </w:rPr>
      </w:pPr>
    </w:p>
    <w:p w:rsidR="00690E89" w:rsidRDefault="005B1013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Правительство Новосибирской области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 о с 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а н о в л я е т:</w:t>
      </w:r>
    </w:p>
    <w:p w:rsidR="00690E89" w:rsidRDefault="005B101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Внести в постановление Правительства Новосибирской области от 30.12.2013 №598-п «О возложении полномочий на государственное казенное учреждение Новосибирской области «Управление контрактной системы» следующие изменения:</w:t>
      </w:r>
    </w:p>
    <w:p w:rsidR="00690E89" w:rsidRDefault="005B101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Порядке взаимодействия заказчиков Новосибирской области с уполномоченным учреждением в части планирования, определения поставщиков (подрядчиков, исполнителей), заключения государственных контрактов и их исполнения для нескольких заказчиков Новосибирской области:</w:t>
      </w:r>
    </w:p>
    <w:p w:rsidR="00690E89" w:rsidRDefault="005B101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1. Пункт 4 дополнить абзацем следующего содержания: </w:t>
      </w:r>
    </w:p>
    <w:p w:rsidR="00690E89" w:rsidRDefault="005B1013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 целях настоящего Порядка под обеспечением оплаты контрактов понимаются действия Уполномоченного учреждения по направлению в финансовый орган Новосибирской области документов и информации для постановки на учет бюджетных и денежных обязательств Заказчиков.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690E89" w:rsidRDefault="005B1013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 В абзаце первом пункта 8 слово «обязательно» исключить.</w:t>
      </w:r>
    </w:p>
    <w:p w:rsidR="00690E89" w:rsidRDefault="005B1013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3. Пункт 11 изложить в следующей редакции:</w:t>
      </w:r>
    </w:p>
    <w:p w:rsidR="00690E89" w:rsidRDefault="005B101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«11. Уполномоченное учреждение обеспечивает согласование планируемых закупок в порядке, утвержденном </w:t>
      </w:r>
      <w:r>
        <w:rPr>
          <w:rFonts w:eastAsiaTheme="minorHAnsi"/>
          <w:sz w:val="28"/>
          <w:szCs w:val="28"/>
          <w:lang w:eastAsia="en-US"/>
        </w:rPr>
        <w:t>распоряжением Правительства Новосибирской области от 05.07.2016 № 230-рп.».</w:t>
      </w:r>
    </w:p>
    <w:p w:rsidR="00690E89" w:rsidRDefault="005B1013">
      <w:pPr>
        <w:pStyle w:val="ConsPlusNormal0"/>
        <w:tabs>
          <w:tab w:val="left" w:pos="164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4. Пункт 20.1 изложить в следующей редакции:</w:t>
      </w:r>
    </w:p>
    <w:p w:rsidR="00690E89" w:rsidRDefault="005B101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«20.1. Уполномоченное учреждение при исполнении контракта:</w:t>
      </w:r>
    </w:p>
    <w:p w:rsidR="00690E89" w:rsidRDefault="005B101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 направляет документы и информацию для постановки на учет бюджетных и денежных обязательств Заказчика в порядке, установленном финансовым органом Новосибирской области;</w:t>
      </w:r>
    </w:p>
    <w:p w:rsidR="00690E89" w:rsidRDefault="005B1013"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2) по результатам рассмотрения уведомления Заказчика, соответствующего требованиям пункта 21.1 настоящего Порядка:</w:t>
      </w:r>
    </w:p>
    <w:p w:rsidR="00690E89" w:rsidRPr="00087736" w:rsidRDefault="005B101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 xml:space="preserve">а) в </w:t>
      </w:r>
      <w:r w:rsidRPr="00087736">
        <w:rPr>
          <w:color w:val="000000" w:themeColor="text1"/>
          <w:sz w:val="28"/>
          <w:szCs w:val="28"/>
        </w:rPr>
        <w:t xml:space="preserve">течение 15 рабочих дней со дня получения уведомления осуществляет подготовку и в порядке, предусмотренном </w:t>
      </w:r>
      <w:r w:rsidR="00500662" w:rsidRPr="00087736">
        <w:rPr>
          <w:color w:val="000000" w:themeColor="text1"/>
          <w:sz w:val="28"/>
          <w:szCs w:val="28"/>
        </w:rPr>
        <w:t xml:space="preserve">частями 12.1, 12.2 </w:t>
      </w:r>
      <w:r w:rsidR="00A8593A" w:rsidRPr="00087736">
        <w:rPr>
          <w:color w:val="000000" w:themeColor="text1"/>
          <w:sz w:val="28"/>
          <w:szCs w:val="28"/>
        </w:rPr>
        <w:t>стать</w:t>
      </w:r>
      <w:r w:rsidR="00500662" w:rsidRPr="00087736">
        <w:rPr>
          <w:color w:val="000000" w:themeColor="text1"/>
          <w:sz w:val="28"/>
          <w:szCs w:val="28"/>
        </w:rPr>
        <w:t>и</w:t>
      </w:r>
      <w:r w:rsidR="00A8593A" w:rsidRPr="00087736">
        <w:rPr>
          <w:color w:val="000000" w:themeColor="text1"/>
          <w:sz w:val="28"/>
          <w:szCs w:val="28"/>
        </w:rPr>
        <w:t xml:space="preserve"> 95 </w:t>
      </w:r>
      <w:r w:rsidRPr="00087736">
        <w:rPr>
          <w:color w:val="000000" w:themeColor="text1"/>
          <w:sz w:val="28"/>
          <w:szCs w:val="28"/>
        </w:rPr>
        <w:t>Закон</w:t>
      </w:r>
      <w:r w:rsidR="00A8593A" w:rsidRPr="00087736">
        <w:rPr>
          <w:color w:val="000000" w:themeColor="text1"/>
          <w:sz w:val="28"/>
          <w:szCs w:val="28"/>
        </w:rPr>
        <w:t>а</w:t>
      </w:r>
      <w:r w:rsidRPr="00087736">
        <w:rPr>
          <w:color w:val="000000" w:themeColor="text1"/>
          <w:sz w:val="28"/>
          <w:szCs w:val="28"/>
        </w:rPr>
        <w:t xml:space="preserve"> о контрактной системе,</w:t>
      </w:r>
      <w:r w:rsidR="00C80B15" w:rsidRPr="00087736">
        <w:rPr>
          <w:color w:val="000000" w:themeColor="text1"/>
          <w:sz w:val="28"/>
          <w:szCs w:val="28"/>
        </w:rPr>
        <w:t xml:space="preserve"> направляет</w:t>
      </w:r>
      <w:r w:rsidR="00500662" w:rsidRPr="00087736">
        <w:rPr>
          <w:color w:val="000000" w:themeColor="text1"/>
          <w:sz w:val="28"/>
          <w:szCs w:val="28"/>
        </w:rPr>
        <w:t xml:space="preserve"> (передает)</w:t>
      </w:r>
      <w:r w:rsidR="00C80B15" w:rsidRPr="00087736">
        <w:rPr>
          <w:color w:val="000000" w:themeColor="text1"/>
          <w:sz w:val="28"/>
          <w:szCs w:val="28"/>
        </w:rPr>
        <w:t xml:space="preserve"> поставщику (подрядчику, исполнителю) </w:t>
      </w:r>
      <w:r w:rsidRPr="00087736">
        <w:rPr>
          <w:color w:val="000000" w:themeColor="text1"/>
          <w:sz w:val="28"/>
          <w:szCs w:val="28"/>
        </w:rPr>
        <w:t>решение об одностороннем отказе от исполнения контракта/ соглашение об изменении или расторжении контракта и (или) требование об уплате неустойки за неисполнение или ненадлежащее исполнение условий контракта;</w:t>
      </w:r>
    </w:p>
    <w:p w:rsidR="00690E89" w:rsidRPr="00087736" w:rsidRDefault="005B1013">
      <w:pPr>
        <w:ind w:firstLine="709"/>
        <w:jc w:val="both"/>
        <w:rPr>
          <w:color w:val="000000" w:themeColor="text1"/>
          <w:sz w:val="28"/>
          <w:szCs w:val="28"/>
        </w:rPr>
      </w:pPr>
      <w:r w:rsidRPr="00087736">
        <w:rPr>
          <w:color w:val="000000" w:themeColor="text1"/>
          <w:sz w:val="28"/>
          <w:szCs w:val="28"/>
        </w:rPr>
        <w:t>б)</w:t>
      </w:r>
      <w:r w:rsidR="004A332D" w:rsidRPr="00087736">
        <w:rPr>
          <w:color w:val="000000" w:themeColor="text1"/>
          <w:sz w:val="28"/>
          <w:szCs w:val="28"/>
        </w:rPr>
        <w:t> </w:t>
      </w:r>
      <w:r w:rsidR="00AB0869" w:rsidRPr="00087736">
        <w:rPr>
          <w:color w:val="000000" w:themeColor="text1"/>
          <w:sz w:val="28"/>
          <w:szCs w:val="28"/>
        </w:rPr>
        <w:t>обеспечивает принятие</w:t>
      </w:r>
      <w:r w:rsidR="004A332D" w:rsidRPr="00087736">
        <w:rPr>
          <w:color w:val="000000" w:themeColor="text1"/>
          <w:sz w:val="28"/>
          <w:szCs w:val="28"/>
        </w:rPr>
        <w:t xml:space="preserve"> </w:t>
      </w:r>
      <w:r w:rsidR="00AB0869" w:rsidRPr="00087736">
        <w:rPr>
          <w:color w:val="000000" w:themeColor="text1"/>
          <w:sz w:val="28"/>
          <w:szCs w:val="28"/>
        </w:rPr>
        <w:t xml:space="preserve">решения об отмене не вступившего в силу решения об одностороннем отказе от исполнения контракта </w:t>
      </w:r>
      <w:r w:rsidR="004A332D" w:rsidRPr="00087736">
        <w:rPr>
          <w:color w:val="000000" w:themeColor="text1"/>
          <w:sz w:val="28"/>
          <w:szCs w:val="28"/>
        </w:rPr>
        <w:t xml:space="preserve">и </w:t>
      </w:r>
      <w:r w:rsidR="00C80B15" w:rsidRPr="00087736">
        <w:rPr>
          <w:color w:val="000000" w:themeColor="text1"/>
          <w:sz w:val="28"/>
          <w:szCs w:val="28"/>
        </w:rPr>
        <w:t xml:space="preserve">в порядке, предусмотренном </w:t>
      </w:r>
      <w:r w:rsidR="00500662" w:rsidRPr="00087736">
        <w:rPr>
          <w:color w:val="000000" w:themeColor="text1"/>
          <w:sz w:val="28"/>
          <w:szCs w:val="28"/>
        </w:rPr>
        <w:t xml:space="preserve">частями 14.1, 14.2 статьи </w:t>
      </w:r>
      <w:r w:rsidR="00C80B15" w:rsidRPr="00087736">
        <w:rPr>
          <w:color w:val="000000" w:themeColor="text1"/>
          <w:sz w:val="28"/>
          <w:szCs w:val="28"/>
        </w:rPr>
        <w:t xml:space="preserve">95 Закона о контрактной системе, </w:t>
      </w:r>
      <w:r w:rsidR="004A332D" w:rsidRPr="00087736">
        <w:rPr>
          <w:color w:val="000000" w:themeColor="text1"/>
          <w:sz w:val="28"/>
          <w:szCs w:val="28"/>
        </w:rPr>
        <w:t xml:space="preserve">направляет </w:t>
      </w:r>
      <w:r w:rsidR="00020D4C" w:rsidRPr="00087736">
        <w:rPr>
          <w:color w:val="000000" w:themeColor="text1"/>
          <w:sz w:val="28"/>
          <w:szCs w:val="28"/>
        </w:rPr>
        <w:t xml:space="preserve">(передает) </w:t>
      </w:r>
      <w:r w:rsidR="004A332D" w:rsidRPr="00087736">
        <w:rPr>
          <w:color w:val="000000" w:themeColor="text1"/>
          <w:sz w:val="28"/>
          <w:szCs w:val="28"/>
        </w:rPr>
        <w:t xml:space="preserve">поставщику (подрядчику, исполнителю) </w:t>
      </w:r>
      <w:r w:rsidR="00AB0869" w:rsidRPr="00087736">
        <w:rPr>
          <w:color w:val="000000" w:themeColor="text1"/>
          <w:sz w:val="28"/>
          <w:szCs w:val="28"/>
        </w:rPr>
        <w:t>извещение/уведомление</w:t>
      </w:r>
      <w:r w:rsidR="004A332D" w:rsidRPr="00087736">
        <w:rPr>
          <w:color w:val="000000" w:themeColor="text1"/>
          <w:sz w:val="28"/>
          <w:szCs w:val="28"/>
        </w:rPr>
        <w:t xml:space="preserve"> об отмене решения об одностороннем отказе от исполнения контракта;</w:t>
      </w:r>
      <w:r w:rsidR="00A8593A" w:rsidRPr="00087736">
        <w:rPr>
          <w:color w:val="000000" w:themeColor="text1"/>
        </w:rPr>
        <w:t xml:space="preserve"> </w:t>
      </w:r>
    </w:p>
    <w:p w:rsidR="00690E89" w:rsidRDefault="005B101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 в течение </w:t>
      </w:r>
      <w:r w:rsidR="00C80B15">
        <w:rPr>
          <w:color w:val="000000" w:themeColor="text1"/>
          <w:sz w:val="28"/>
          <w:szCs w:val="28"/>
        </w:rPr>
        <w:t>двух</w:t>
      </w:r>
      <w:r>
        <w:rPr>
          <w:color w:val="000000" w:themeColor="text1"/>
          <w:sz w:val="28"/>
          <w:szCs w:val="28"/>
        </w:rPr>
        <w:t xml:space="preserve"> рабочих дней, следующих за днем вступления в силу решения об одностороннем отказе от исполнения контракта в связи с неисполнением или ненадлежащим исполнением поставщиком (подрядчиком, исполнителем) обязательств, предусмотренных контрактом, направляет в федеральный орган исполнительной власти, уполномоченный на осуществление контроля в сфере закупок, обращение о включении информации о поставщике (подрядчике, исполнителе) в реестр недобросовестных поставщиков (подрядчиков, исполнителей);</w:t>
      </w:r>
    </w:p>
    <w:p w:rsidR="00690E89" w:rsidRDefault="005B101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4) представляет интересы Заказчика при рассмотрении федеральным органом исполнительной власти, уполномоченным на осуществление контроля в сфере закупок, обращения о включении информации о поставщике (подрядчике, исполнителе) в реестр недобросовестных поставщиков (подрядчиков, исполнителей);</w:t>
      </w:r>
    </w:p>
    <w:p w:rsidR="00690E89" w:rsidRDefault="005B101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5) в порядке, установленном Законом о контрактной системе, размещает в единой информационной системе информацию и документы, предусмотренные Законом о контрактной системе (за исключением информации о приемке и оплате поставленного товара, выполненной работы (ее результатов), оказанной услуги, отдельных этапов исполнения контракта);</w:t>
      </w:r>
    </w:p>
    <w:p w:rsidR="00690E89" w:rsidRDefault="005B101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6) ежегодно, в порядке и сроки, установленные Законом о контрактной системе, </w:t>
      </w:r>
      <w:r>
        <w:rPr>
          <w:sz w:val="28"/>
          <w:szCs w:val="28"/>
        </w:rPr>
        <w:t>составляет и размещает в единой информационной системе отчеты об объеме закупок у субъектов малого предпринимательства, социально ориентированных некоммерческих организаций, об объеме закупок товаров российского происхождения, работ, услуг, соответственно выполняемых, оказываемых российскими лицами</w:t>
      </w:r>
      <w:r>
        <w:rPr>
          <w:color w:val="000000" w:themeColor="text1"/>
          <w:sz w:val="28"/>
          <w:szCs w:val="28"/>
        </w:rPr>
        <w:t>.».</w:t>
      </w:r>
    </w:p>
    <w:p w:rsidR="00690E89" w:rsidRDefault="005B1013">
      <w:pPr>
        <w:pStyle w:val="ConsPlusNormal0"/>
        <w:tabs>
          <w:tab w:val="left" w:pos="164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5. Пункт 21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изложить в следующей редакции:</w:t>
      </w:r>
    </w:p>
    <w:p w:rsidR="00690E89" w:rsidRDefault="005B1013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21. Заказчик при исполнении контракта:</w:t>
      </w:r>
    </w:p>
    <w:p w:rsidR="009041D5" w:rsidRDefault="005B1013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1) осуществляет контроль за исполнением условий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контракта; </w:t>
      </w:r>
    </w:p>
    <w:p w:rsidR="009041D5" w:rsidRDefault="009041D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2) </w:t>
      </w:r>
      <w:r w:rsidR="005B1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в порядке, установленном пунктом 21.1 настоящего Порядка, направляет Уполномоченному учреждению уведомления о расторжении или изменении контрактов, об отмене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не вступи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вшег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о в силу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5B1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решения об одностороннем отказе от исполнения контракта, а также информацию о фактах неисполнения или ненадлежащего исполнения поставщиком (подрядчиком, исполнителем) обязательств по контракту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;</w:t>
      </w:r>
    </w:p>
    <w:p w:rsidR="00690E89" w:rsidRDefault="009041D5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3) </w:t>
      </w:r>
      <w:r w:rsidR="005B1013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проводит </w:t>
      </w:r>
      <w:proofErr w:type="spellStart"/>
      <w:r w:rsidR="005B1013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претензионно</w:t>
      </w:r>
      <w:proofErr w:type="spellEnd"/>
      <w:r w:rsidR="005B1013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-исковую работу;</w:t>
      </w:r>
    </w:p>
    <w:p w:rsidR="00690E89" w:rsidRDefault="009041D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4</w:t>
      </w:r>
      <w:r w:rsidR="005B1013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) осуществляет приемку и оплату поставленного товара, выполненной работы (ее результатов), оказанной услуги, а также отдельных этапов исполнения контракта, включая оплату расходов в целях проведения экспертизы поставленного товара, выполненной работы (ее результатов), оказанной услуги, отдельного этапа исполнения контракта и размещает в единой информационной системе информацию </w:t>
      </w:r>
      <w:r w:rsidR="005B1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 приемке и оплате поставленного товара, выполненной работы</w:t>
      </w:r>
      <w:r w:rsidR="005B1013">
        <w:rPr>
          <w:color w:val="000000" w:themeColor="text1"/>
          <w:sz w:val="28"/>
          <w:szCs w:val="28"/>
          <w:lang w:val="ru-RU"/>
        </w:rPr>
        <w:t xml:space="preserve"> </w:t>
      </w:r>
      <w:r w:rsidR="005B10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(ее результатов), оказанной услуги, отдельных этапов исполнения контракта</w:t>
      </w:r>
      <w:r w:rsidR="005B1013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;</w:t>
      </w:r>
    </w:p>
    <w:p w:rsidR="00690E89" w:rsidRDefault="009041D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5</w:t>
      </w:r>
      <w:r w:rsidR="005B1013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) обеспечивает своевременное получение выплат по независимой гарантии в случаях и порядке, предусмотренных Законом о контрактной системе и принятыми в соответствии с ним актами Правительства Российской Федерации;</w:t>
      </w:r>
    </w:p>
    <w:p w:rsidR="00690E89" w:rsidRDefault="009041D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6</w:t>
      </w:r>
      <w:r w:rsidR="005B1013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) обеспечивает возврат поставщику (подрядчику, исполнителю) денежных средств, внесенных в качестве обеспечения исполнения контракта</w:t>
      </w:r>
      <w:r w:rsidR="007930F2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,</w:t>
      </w:r>
      <w:r w:rsidRPr="009041D5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гарантийных обязательств </w:t>
      </w:r>
      <w:r w:rsidR="005B1013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при наличии</w:t>
      </w:r>
      <w:r w:rsidR="007930F2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 </w:t>
      </w:r>
      <w:r w:rsidR="005B1013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если такая форма обеспечения применяется поставщиком (подрядчиком, исполнителем), в том числе части денежных средств в случае уменьшения размера обеспечения исполнения контракта.».</w:t>
      </w:r>
    </w:p>
    <w:p w:rsidR="00690E89" w:rsidRDefault="005B1013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6. Дополнить пунктом 21.1 следующего содержания: </w:t>
      </w:r>
    </w:p>
    <w:p w:rsidR="00690E89" w:rsidRPr="00087736" w:rsidRDefault="005B1013" w:rsidP="0008773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 xml:space="preserve">«21.1. Уведомления о расторжении или изменении контрактов, о направлении поставщику (подрядчику, исполнителю) требования об уплате неустойки, Заказчики направляют в Уполномоченное учреждение посредством ГИСЗ НСО в </w:t>
      </w:r>
      <w:r w:rsidRPr="00087736">
        <w:rPr>
          <w:color w:val="000000" w:themeColor="text1"/>
          <w:sz w:val="28"/>
          <w:szCs w:val="28"/>
        </w:rPr>
        <w:t>течение трех рабочих дней со дня наступления соответствующего события.</w:t>
      </w:r>
    </w:p>
    <w:p w:rsidR="008C30A9" w:rsidRPr="00087736" w:rsidRDefault="008C30A9" w:rsidP="00087736">
      <w:pPr>
        <w:ind w:firstLine="709"/>
        <w:jc w:val="both"/>
        <w:rPr>
          <w:color w:val="000000" w:themeColor="text1"/>
          <w:sz w:val="28"/>
          <w:szCs w:val="28"/>
        </w:rPr>
      </w:pPr>
      <w:r w:rsidRPr="00087736">
        <w:rPr>
          <w:color w:val="000000" w:themeColor="text1"/>
          <w:sz w:val="28"/>
          <w:szCs w:val="28"/>
        </w:rPr>
        <w:t>В случае, предусмотренном частью 14 статьи 95 Закона о контрактной системе, Заказчик обязан незамедлительно уведомить Уполномоченное учреждение любым доступным способом связи, а также посредством ГИСЗ НСО о необходимости отмены не вступившего в законную силу решения об одностороннем отказе от исполнения контракта.</w:t>
      </w:r>
    </w:p>
    <w:p w:rsidR="00690E89" w:rsidRDefault="005B1013" w:rsidP="008C30A9">
      <w:pPr>
        <w:pStyle w:val="ConsPlusNormal1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Уведомления должны содержать правовые основания для принятия соответствующих мер и сопровождаться документами (при наличии), подтверждающими указанные </w:t>
      </w:r>
      <w:r w:rsidR="00286C66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в них 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факты и обстоятельства. При направлении уведомления о необходимости предъявления поставщику (подрядчику, исполнителю) требования об уплате неустойки за неисполнение либо </w:t>
      </w:r>
      <w:r w:rsidRPr="008C30A9"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ненадлежащее исполнение условий контракта в уведомлении Заказчика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должны быть указаны реквизиты, необходимые для перечисления соответствующего платежа в бюджет бюджетной системы Российской Федерации.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».</w:t>
      </w:r>
    </w:p>
    <w:p w:rsidR="00690E89" w:rsidRDefault="005B1013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7. В пункте 22:</w:t>
      </w:r>
    </w:p>
    <w:p w:rsidR="00690E89" w:rsidRDefault="005B1013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1) в абзаце первом слова «в Федеральное казначейство» исключить;</w:t>
      </w:r>
    </w:p>
    <w:p w:rsidR="00690E89" w:rsidRDefault="005B1013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2) в абзаце четвертом слова «</w:t>
      </w:r>
      <w:r>
        <w:rPr>
          <w:rFonts w:eastAsiaTheme="minorHAnsi"/>
          <w:sz w:val="28"/>
          <w:szCs w:val="28"/>
          <w:lang w:eastAsia="en-US"/>
        </w:rPr>
        <w:t>данный документ возвращается Заказчику в течение 3 рабочих дней с момента такого отклонения для</w:t>
      </w:r>
      <w:r>
        <w:rPr>
          <w:color w:val="000000" w:themeColor="text1"/>
          <w:sz w:val="28"/>
        </w:rPr>
        <w:t>» заменить словами «</w:t>
      </w:r>
      <w:r>
        <w:rPr>
          <w:color w:val="080808"/>
          <w:spacing w:val="-5"/>
          <w:sz w:val="28"/>
          <w:szCs w:val="28"/>
        </w:rPr>
        <w:t>Уполномоченное учреждение в течение двух рабочих дней со дня такого отклонения уведомляет Заказчика о необходимости</w:t>
      </w:r>
      <w:r>
        <w:rPr>
          <w:color w:val="000000" w:themeColor="text1"/>
          <w:sz w:val="28"/>
        </w:rPr>
        <w:t>».</w:t>
      </w:r>
    </w:p>
    <w:p w:rsidR="00690E89" w:rsidRDefault="005B1013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8. В пункте 23 слова «Заказчики оплачивают» заменить словами «Заказчик оплачивает».</w:t>
      </w:r>
    </w:p>
    <w:p w:rsidR="00690E89" w:rsidRDefault="005B1013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9. В пункте 24 абзац третий изложить в следующей редакции: </w:t>
      </w:r>
    </w:p>
    <w:p w:rsidR="00690E89" w:rsidRDefault="005B101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Информация и документы об оплате налогов и сборов в бюджет Российской Федерации, а также данные о выплатах удержанных сумм по неисполненным поставщиком (подрядчиком, исполнителем) требованиям об оплате неустойки (штрафа, пени) направляются Уполномоченным учреждением в единую информационную систему в течение двух рабочих дней со дня получения соответствующего платежного поручения в ГИСЗ НСО.».</w:t>
      </w:r>
    </w:p>
    <w:p w:rsidR="00690E89" w:rsidRDefault="005B1013">
      <w:pPr>
        <w:pStyle w:val="a3"/>
        <w:tabs>
          <w:tab w:val="left" w:pos="4209"/>
          <w:tab w:val="left" w:pos="75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 Пункт 24.1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признать утратившим силу.</w:t>
      </w:r>
    </w:p>
    <w:p w:rsidR="00690E89" w:rsidRDefault="005B1013">
      <w:pPr>
        <w:pStyle w:val="ConsPlusNormal0"/>
        <w:pBdr>
          <w:left w:val="none" w:sz="4" w:space="1" w:color="000000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11. Пункт 24.3 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изложить в следующей редакции: </w:t>
      </w:r>
    </w:p>
    <w:p w:rsidR="00690E89" w:rsidRDefault="005B1013">
      <w:pPr>
        <w:pStyle w:val="ConsPlusNormal0"/>
        <w:pBdr>
          <w:left w:val="none" w:sz="4" w:space="1" w:color="000000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«24.3. При наступлении гарантийного случая, предусмотренного контрактом, исполнении (неисполнении) обязательств по предоставленной гарантии качества товаров, работ, услуг по контракту Заказчик обязан в течение</w:t>
      </w:r>
      <w:r>
        <w:rPr>
          <w:rFonts w:ascii="Times New Roman" w:eastAsia="Times New Roman" w:hAnsi="Times New Roman" w:cs="Times New Roman"/>
          <w:color w:val="080808"/>
          <w:spacing w:val="-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двух рабочих дней со дня, следующего за днем подписания Заказчиком документа, подлежащего включению в реестр контрактов, или за днем получения информации или документа, формируемых (составляемых) иными лицами и подлежащих включению в указанный реестр</w:t>
      </w:r>
      <w:r>
        <w:rPr>
          <w:rFonts w:ascii="Times New Roman" w:eastAsia="Times New Roman" w:hAnsi="Times New Roman" w:cs="Times New Roman"/>
          <w:color w:val="080808"/>
          <w:spacing w:val="-5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представить Уполномоченному учреждению информацию и документы о наступлении гарантийного случая, исполнении (неисполнении) обязательств по предоставленной гарантии качества товаров, работ, услуг по контракту, подлежащие включению в </w:t>
      </w:r>
      <w:r>
        <w:rPr>
          <w:rFonts w:ascii="Times New Roman" w:eastAsia="Times New Roman" w:hAnsi="Times New Roman" w:cs="Times New Roman"/>
          <w:color w:val="080808"/>
          <w:spacing w:val="-5"/>
          <w:sz w:val="28"/>
          <w:szCs w:val="28"/>
          <w:lang w:val="ru-RU"/>
        </w:rPr>
        <w:t>реестр контрактов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.</w:t>
      </w:r>
    </w:p>
    <w:p w:rsidR="00690E89" w:rsidRDefault="005B1013">
      <w:pPr>
        <w:pStyle w:val="ConsPlusNormal0"/>
        <w:pBdr>
          <w:left w:val="none" w:sz="4" w:space="1" w:color="000000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Уполномоченное учреждение в течение трех рабочих дней со дня получения от Заказчика в ГИСЗ НСО информации и документов направляет их для включения в реестр контрактов в порядке, установленном Законом о контрактной системе.</w:t>
      </w:r>
    </w:p>
    <w:p w:rsidR="00690E89" w:rsidRDefault="005B1013">
      <w:pPr>
        <w:pStyle w:val="ConsPlusNormal0"/>
        <w:pBdr>
          <w:left w:val="none" w:sz="4" w:space="1" w:color="000000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>ненаправления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lang w:val="ru-RU"/>
        </w:rPr>
        <w:t xml:space="preserve"> или несвоевременного направления Заказчиком Уполномоченному учреждению информации и документов о наступлении гарантийного случая, предусмотренного контрактом, исполнении (неисполнении) обязательств по предоставленной гарантии качества товаров, работ, услуг по контракту ответственность за нарушение установленных законодательством Российской Федерации и иными нормативными правовыми актами требований к порядку, содержанию, срокам направления и размещения указанных информации и документов в реестрах, предусмотренных законодательством о контрактной системе в сфере закупок, несет Заказчик.».</w:t>
      </w:r>
    </w:p>
    <w:p w:rsidR="00690E89" w:rsidRDefault="005B1013">
      <w:pPr>
        <w:pStyle w:val="ConsPlusNormal0"/>
        <w:pBdr>
          <w:left w:val="none" w:sz="4" w:space="1" w:color="000000"/>
        </w:pBdr>
        <w:tabs>
          <w:tab w:val="center" w:pos="49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12. Пункт 25 дополнить словами «, в пределах полномочий, установленных настоящим Порядком».</w:t>
      </w:r>
    </w:p>
    <w:p w:rsidR="00690E89" w:rsidRDefault="00690E89">
      <w:pPr>
        <w:rPr>
          <w:color w:val="000000" w:themeColor="text1"/>
          <w:sz w:val="28"/>
          <w:szCs w:val="28"/>
        </w:rPr>
      </w:pPr>
    </w:p>
    <w:p w:rsidR="00690E89" w:rsidRDefault="00690E89">
      <w:pPr>
        <w:ind w:right="-2"/>
        <w:rPr>
          <w:sz w:val="28"/>
          <w:szCs w:val="28"/>
        </w:rPr>
      </w:pPr>
    </w:p>
    <w:p w:rsidR="00690E89" w:rsidRDefault="00690E89">
      <w:pPr>
        <w:ind w:right="-2"/>
        <w:rPr>
          <w:sz w:val="28"/>
          <w:szCs w:val="28"/>
        </w:rPr>
      </w:pPr>
    </w:p>
    <w:p w:rsidR="00690E89" w:rsidRDefault="005B1013">
      <w:pPr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                                                    А.А. Травников</w:t>
      </w:r>
    </w:p>
    <w:p w:rsidR="00690E89" w:rsidRDefault="00690E89">
      <w:pPr>
        <w:rPr>
          <w:sz w:val="28"/>
          <w:szCs w:val="20"/>
        </w:rPr>
      </w:pPr>
    </w:p>
    <w:p w:rsidR="00690E89" w:rsidRDefault="00690E89">
      <w:pPr>
        <w:rPr>
          <w:sz w:val="28"/>
          <w:szCs w:val="20"/>
        </w:rPr>
      </w:pPr>
    </w:p>
    <w:p w:rsidR="00690E89" w:rsidRDefault="00690E89">
      <w:pPr>
        <w:rPr>
          <w:sz w:val="20"/>
          <w:szCs w:val="20"/>
        </w:rPr>
      </w:pPr>
    </w:p>
    <w:p w:rsidR="00690E89" w:rsidRDefault="00690E89">
      <w:pPr>
        <w:rPr>
          <w:sz w:val="20"/>
          <w:szCs w:val="20"/>
        </w:rPr>
      </w:pPr>
    </w:p>
    <w:p w:rsidR="00A25218" w:rsidRDefault="00A25218">
      <w:pPr>
        <w:rPr>
          <w:sz w:val="20"/>
          <w:szCs w:val="20"/>
        </w:rPr>
      </w:pPr>
    </w:p>
    <w:p w:rsidR="00A25218" w:rsidRDefault="00A25218">
      <w:pPr>
        <w:rPr>
          <w:sz w:val="20"/>
          <w:szCs w:val="20"/>
        </w:rPr>
      </w:pPr>
    </w:p>
    <w:p w:rsidR="00A25218" w:rsidRDefault="00A25218">
      <w:pPr>
        <w:rPr>
          <w:sz w:val="20"/>
          <w:szCs w:val="20"/>
        </w:rPr>
      </w:pPr>
    </w:p>
    <w:p w:rsidR="00A25218" w:rsidRDefault="00A25218">
      <w:pPr>
        <w:rPr>
          <w:sz w:val="20"/>
          <w:szCs w:val="20"/>
        </w:rPr>
      </w:pPr>
    </w:p>
    <w:p w:rsidR="00A25218" w:rsidRDefault="00A25218">
      <w:pPr>
        <w:rPr>
          <w:sz w:val="20"/>
          <w:szCs w:val="20"/>
        </w:rPr>
      </w:pPr>
    </w:p>
    <w:p w:rsidR="00690E89" w:rsidRDefault="005B1013">
      <w:pPr>
        <w:rPr>
          <w:sz w:val="20"/>
          <w:szCs w:val="20"/>
        </w:rPr>
      </w:pPr>
      <w:r>
        <w:rPr>
          <w:sz w:val="20"/>
          <w:szCs w:val="20"/>
        </w:rPr>
        <w:t>И.П. Швец</w:t>
      </w:r>
    </w:p>
    <w:p w:rsidR="00690E89" w:rsidRDefault="005B1013">
      <w:pPr>
        <w:jc w:val="both"/>
        <w:rPr>
          <w:sz w:val="20"/>
          <w:szCs w:val="20"/>
        </w:rPr>
      </w:pPr>
      <w:r>
        <w:rPr>
          <w:bCs/>
          <w:sz w:val="20"/>
          <w:szCs w:val="20"/>
        </w:rPr>
        <w:t>238 63 84</w:t>
      </w:r>
    </w:p>
    <w:sectPr w:rsidR="00690E89">
      <w:headerReference w:type="default" r:id="rId8"/>
      <w:pgSz w:w="11906" w:h="16838"/>
      <w:pgMar w:top="1134" w:right="567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3A1" w:rsidRDefault="006363A1">
      <w:r>
        <w:separator/>
      </w:r>
    </w:p>
  </w:endnote>
  <w:endnote w:type="continuationSeparator" w:id="0">
    <w:p w:rsidR="006363A1" w:rsidRDefault="0063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3A1" w:rsidRDefault="006363A1">
      <w:r>
        <w:separator/>
      </w:r>
    </w:p>
  </w:footnote>
  <w:footnote w:type="continuationSeparator" w:id="0">
    <w:p w:rsidR="006363A1" w:rsidRDefault="00636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5357545"/>
      <w:docPartObj>
        <w:docPartGallery w:val="Page Numbers (Top of Page)"/>
        <w:docPartUnique/>
      </w:docPartObj>
    </w:sdtPr>
    <w:sdtEndPr/>
    <w:sdtContent>
      <w:p w:rsidR="00690E89" w:rsidRDefault="005B1013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F01">
          <w:rPr>
            <w:noProof/>
          </w:rPr>
          <w:t>4</w:t>
        </w:r>
        <w:r>
          <w:fldChar w:fldCharType="end"/>
        </w:r>
      </w:p>
    </w:sdtContent>
  </w:sdt>
  <w:p w:rsidR="00690E89" w:rsidRDefault="00690E89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0490"/>
    <w:multiLevelType w:val="hybridMultilevel"/>
    <w:tmpl w:val="7B26DC62"/>
    <w:lvl w:ilvl="0" w:tplc="4E14E4A0">
      <w:start w:val="1"/>
      <w:numFmt w:val="decimal"/>
      <w:lvlText w:val="%1)"/>
      <w:lvlJc w:val="left"/>
      <w:pPr>
        <w:ind w:left="1249" w:hanging="360"/>
      </w:pPr>
    </w:lvl>
    <w:lvl w:ilvl="1" w:tplc="780CD4D4">
      <w:start w:val="1"/>
      <w:numFmt w:val="lowerLetter"/>
      <w:lvlText w:val="%2."/>
      <w:lvlJc w:val="left"/>
      <w:pPr>
        <w:ind w:left="1969" w:hanging="360"/>
      </w:pPr>
    </w:lvl>
    <w:lvl w:ilvl="2" w:tplc="626889CE">
      <w:start w:val="1"/>
      <w:numFmt w:val="lowerRoman"/>
      <w:lvlText w:val="%3."/>
      <w:lvlJc w:val="right"/>
      <w:pPr>
        <w:ind w:left="2689" w:hanging="180"/>
      </w:pPr>
    </w:lvl>
    <w:lvl w:ilvl="3" w:tplc="13E0F60C">
      <w:start w:val="1"/>
      <w:numFmt w:val="decimal"/>
      <w:lvlText w:val="%4."/>
      <w:lvlJc w:val="left"/>
      <w:pPr>
        <w:ind w:left="3409" w:hanging="360"/>
      </w:pPr>
    </w:lvl>
    <w:lvl w:ilvl="4" w:tplc="CB98FE44">
      <w:start w:val="1"/>
      <w:numFmt w:val="lowerLetter"/>
      <w:lvlText w:val="%5."/>
      <w:lvlJc w:val="left"/>
      <w:pPr>
        <w:ind w:left="4129" w:hanging="360"/>
      </w:pPr>
    </w:lvl>
    <w:lvl w:ilvl="5" w:tplc="2DC667EC">
      <w:start w:val="1"/>
      <w:numFmt w:val="lowerRoman"/>
      <w:lvlText w:val="%6."/>
      <w:lvlJc w:val="right"/>
      <w:pPr>
        <w:ind w:left="4849" w:hanging="180"/>
      </w:pPr>
    </w:lvl>
    <w:lvl w:ilvl="6" w:tplc="25080E86">
      <w:start w:val="1"/>
      <w:numFmt w:val="decimal"/>
      <w:lvlText w:val="%7."/>
      <w:lvlJc w:val="left"/>
      <w:pPr>
        <w:ind w:left="5569" w:hanging="360"/>
      </w:pPr>
    </w:lvl>
    <w:lvl w:ilvl="7" w:tplc="6D78EC34">
      <w:start w:val="1"/>
      <w:numFmt w:val="lowerLetter"/>
      <w:lvlText w:val="%8."/>
      <w:lvlJc w:val="left"/>
      <w:pPr>
        <w:ind w:left="6289" w:hanging="360"/>
      </w:pPr>
    </w:lvl>
    <w:lvl w:ilvl="8" w:tplc="40C2CA26">
      <w:start w:val="1"/>
      <w:numFmt w:val="lowerRoman"/>
      <w:lvlText w:val="%9."/>
      <w:lvlJc w:val="right"/>
      <w:pPr>
        <w:ind w:left="7009" w:hanging="180"/>
      </w:pPr>
    </w:lvl>
  </w:abstractNum>
  <w:abstractNum w:abstractNumId="1" w15:restartNumberingAfterBreak="0">
    <w:nsid w:val="1EC94C40"/>
    <w:multiLevelType w:val="hybridMultilevel"/>
    <w:tmpl w:val="DB201316"/>
    <w:lvl w:ilvl="0" w:tplc="9C18B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E4AE732">
      <w:start w:val="1"/>
      <w:numFmt w:val="lowerLetter"/>
      <w:lvlText w:val="%2."/>
      <w:lvlJc w:val="left"/>
      <w:pPr>
        <w:ind w:left="1789" w:hanging="360"/>
      </w:pPr>
    </w:lvl>
    <w:lvl w:ilvl="2" w:tplc="23024EA4">
      <w:start w:val="1"/>
      <w:numFmt w:val="lowerRoman"/>
      <w:lvlText w:val="%3."/>
      <w:lvlJc w:val="right"/>
      <w:pPr>
        <w:ind w:left="2509" w:hanging="180"/>
      </w:pPr>
    </w:lvl>
    <w:lvl w:ilvl="3" w:tplc="544C610A">
      <w:start w:val="1"/>
      <w:numFmt w:val="decimal"/>
      <w:lvlText w:val="%4."/>
      <w:lvlJc w:val="left"/>
      <w:pPr>
        <w:ind w:left="3229" w:hanging="360"/>
      </w:pPr>
    </w:lvl>
    <w:lvl w:ilvl="4" w:tplc="24321E62">
      <w:start w:val="1"/>
      <w:numFmt w:val="lowerLetter"/>
      <w:lvlText w:val="%5."/>
      <w:lvlJc w:val="left"/>
      <w:pPr>
        <w:ind w:left="3949" w:hanging="360"/>
      </w:pPr>
    </w:lvl>
    <w:lvl w:ilvl="5" w:tplc="E0BC34F6">
      <w:start w:val="1"/>
      <w:numFmt w:val="lowerRoman"/>
      <w:lvlText w:val="%6."/>
      <w:lvlJc w:val="right"/>
      <w:pPr>
        <w:ind w:left="4669" w:hanging="180"/>
      </w:pPr>
    </w:lvl>
    <w:lvl w:ilvl="6" w:tplc="0D0CFF26">
      <w:start w:val="1"/>
      <w:numFmt w:val="decimal"/>
      <w:lvlText w:val="%7."/>
      <w:lvlJc w:val="left"/>
      <w:pPr>
        <w:ind w:left="5389" w:hanging="360"/>
      </w:pPr>
    </w:lvl>
    <w:lvl w:ilvl="7" w:tplc="E2708B80">
      <w:start w:val="1"/>
      <w:numFmt w:val="lowerLetter"/>
      <w:lvlText w:val="%8."/>
      <w:lvlJc w:val="left"/>
      <w:pPr>
        <w:ind w:left="6109" w:hanging="360"/>
      </w:pPr>
    </w:lvl>
    <w:lvl w:ilvl="8" w:tplc="2EDE6122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71296D"/>
    <w:multiLevelType w:val="hybridMultilevel"/>
    <w:tmpl w:val="F93E4804"/>
    <w:lvl w:ilvl="0" w:tplc="1E3A1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D0243F4">
      <w:start w:val="1"/>
      <w:numFmt w:val="lowerLetter"/>
      <w:lvlText w:val="%2."/>
      <w:lvlJc w:val="left"/>
      <w:pPr>
        <w:ind w:left="1440" w:hanging="360"/>
      </w:pPr>
    </w:lvl>
    <w:lvl w:ilvl="2" w:tplc="589A7D80">
      <w:start w:val="1"/>
      <w:numFmt w:val="lowerRoman"/>
      <w:lvlText w:val="%3."/>
      <w:lvlJc w:val="right"/>
      <w:pPr>
        <w:ind w:left="2160" w:hanging="180"/>
      </w:pPr>
    </w:lvl>
    <w:lvl w:ilvl="3" w:tplc="FDAC4BC6">
      <w:start w:val="1"/>
      <w:numFmt w:val="decimal"/>
      <w:lvlText w:val="%4."/>
      <w:lvlJc w:val="left"/>
      <w:pPr>
        <w:ind w:left="2880" w:hanging="360"/>
      </w:pPr>
    </w:lvl>
    <w:lvl w:ilvl="4" w:tplc="6EE267A0">
      <w:start w:val="1"/>
      <w:numFmt w:val="lowerLetter"/>
      <w:lvlText w:val="%5."/>
      <w:lvlJc w:val="left"/>
      <w:pPr>
        <w:ind w:left="3600" w:hanging="360"/>
      </w:pPr>
    </w:lvl>
    <w:lvl w:ilvl="5" w:tplc="BF1E896A">
      <w:start w:val="1"/>
      <w:numFmt w:val="lowerRoman"/>
      <w:lvlText w:val="%6."/>
      <w:lvlJc w:val="right"/>
      <w:pPr>
        <w:ind w:left="4320" w:hanging="180"/>
      </w:pPr>
    </w:lvl>
    <w:lvl w:ilvl="6" w:tplc="31281B4A">
      <w:start w:val="1"/>
      <w:numFmt w:val="decimal"/>
      <w:lvlText w:val="%7."/>
      <w:lvlJc w:val="left"/>
      <w:pPr>
        <w:ind w:left="5040" w:hanging="360"/>
      </w:pPr>
    </w:lvl>
    <w:lvl w:ilvl="7" w:tplc="2E887F86">
      <w:start w:val="1"/>
      <w:numFmt w:val="lowerLetter"/>
      <w:lvlText w:val="%8."/>
      <w:lvlJc w:val="left"/>
      <w:pPr>
        <w:ind w:left="5760" w:hanging="360"/>
      </w:pPr>
    </w:lvl>
    <w:lvl w:ilvl="8" w:tplc="A5621CE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84BBC"/>
    <w:multiLevelType w:val="hybridMultilevel"/>
    <w:tmpl w:val="41DE2DF8"/>
    <w:lvl w:ilvl="0" w:tplc="FB767EB6">
      <w:start w:val="1"/>
      <w:numFmt w:val="decimal"/>
      <w:lvlText w:val="%1."/>
      <w:lvlJc w:val="left"/>
      <w:pPr>
        <w:ind w:left="1418" w:hanging="360"/>
      </w:pPr>
    </w:lvl>
    <w:lvl w:ilvl="1" w:tplc="8AA8F518">
      <w:start w:val="1"/>
      <w:numFmt w:val="lowerLetter"/>
      <w:lvlText w:val="%2."/>
      <w:lvlJc w:val="left"/>
      <w:pPr>
        <w:ind w:left="2138" w:hanging="360"/>
      </w:pPr>
    </w:lvl>
    <w:lvl w:ilvl="2" w:tplc="62C6C462">
      <w:start w:val="1"/>
      <w:numFmt w:val="lowerRoman"/>
      <w:lvlText w:val="%3."/>
      <w:lvlJc w:val="right"/>
      <w:pPr>
        <w:ind w:left="2858" w:hanging="180"/>
      </w:pPr>
    </w:lvl>
    <w:lvl w:ilvl="3" w:tplc="6776969E">
      <w:start w:val="1"/>
      <w:numFmt w:val="decimal"/>
      <w:lvlText w:val="%4."/>
      <w:lvlJc w:val="left"/>
      <w:pPr>
        <w:ind w:left="3578" w:hanging="360"/>
      </w:pPr>
    </w:lvl>
    <w:lvl w:ilvl="4" w:tplc="C68A3EBA">
      <w:start w:val="1"/>
      <w:numFmt w:val="lowerLetter"/>
      <w:lvlText w:val="%5."/>
      <w:lvlJc w:val="left"/>
      <w:pPr>
        <w:ind w:left="4298" w:hanging="360"/>
      </w:pPr>
    </w:lvl>
    <w:lvl w:ilvl="5" w:tplc="D53035A0">
      <w:start w:val="1"/>
      <w:numFmt w:val="lowerRoman"/>
      <w:lvlText w:val="%6."/>
      <w:lvlJc w:val="right"/>
      <w:pPr>
        <w:ind w:left="5018" w:hanging="180"/>
      </w:pPr>
    </w:lvl>
    <w:lvl w:ilvl="6" w:tplc="BE6CE284">
      <w:start w:val="1"/>
      <w:numFmt w:val="decimal"/>
      <w:lvlText w:val="%7."/>
      <w:lvlJc w:val="left"/>
      <w:pPr>
        <w:ind w:left="5738" w:hanging="360"/>
      </w:pPr>
    </w:lvl>
    <w:lvl w:ilvl="7" w:tplc="9E14EB18">
      <w:start w:val="1"/>
      <w:numFmt w:val="lowerLetter"/>
      <w:lvlText w:val="%8."/>
      <w:lvlJc w:val="left"/>
      <w:pPr>
        <w:ind w:left="6458" w:hanging="360"/>
      </w:pPr>
    </w:lvl>
    <w:lvl w:ilvl="8" w:tplc="A086CAB2">
      <w:start w:val="1"/>
      <w:numFmt w:val="lowerRoman"/>
      <w:lvlText w:val="%9."/>
      <w:lvlJc w:val="right"/>
      <w:pPr>
        <w:ind w:left="7178" w:hanging="180"/>
      </w:pPr>
    </w:lvl>
  </w:abstractNum>
  <w:abstractNum w:abstractNumId="4" w15:restartNumberingAfterBreak="0">
    <w:nsid w:val="77095301"/>
    <w:multiLevelType w:val="hybridMultilevel"/>
    <w:tmpl w:val="4552AF94"/>
    <w:lvl w:ilvl="0" w:tplc="4BBCF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7247B0">
      <w:start w:val="1"/>
      <w:numFmt w:val="lowerLetter"/>
      <w:lvlText w:val="%2."/>
      <w:lvlJc w:val="left"/>
      <w:pPr>
        <w:ind w:left="1440" w:hanging="360"/>
      </w:pPr>
    </w:lvl>
    <w:lvl w:ilvl="2" w:tplc="B26C8402">
      <w:start w:val="1"/>
      <w:numFmt w:val="lowerRoman"/>
      <w:lvlText w:val="%3."/>
      <w:lvlJc w:val="right"/>
      <w:pPr>
        <w:ind w:left="2160" w:hanging="180"/>
      </w:pPr>
    </w:lvl>
    <w:lvl w:ilvl="3" w:tplc="E3C22ADA">
      <w:start w:val="1"/>
      <w:numFmt w:val="decimal"/>
      <w:lvlText w:val="%4."/>
      <w:lvlJc w:val="left"/>
      <w:pPr>
        <w:ind w:left="2880" w:hanging="360"/>
      </w:pPr>
    </w:lvl>
    <w:lvl w:ilvl="4" w:tplc="4B56AA7A">
      <w:start w:val="1"/>
      <w:numFmt w:val="lowerLetter"/>
      <w:lvlText w:val="%5."/>
      <w:lvlJc w:val="left"/>
      <w:pPr>
        <w:ind w:left="3600" w:hanging="360"/>
      </w:pPr>
    </w:lvl>
    <w:lvl w:ilvl="5" w:tplc="B67EB7C0">
      <w:start w:val="1"/>
      <w:numFmt w:val="lowerRoman"/>
      <w:lvlText w:val="%6."/>
      <w:lvlJc w:val="right"/>
      <w:pPr>
        <w:ind w:left="4320" w:hanging="180"/>
      </w:pPr>
    </w:lvl>
    <w:lvl w:ilvl="6" w:tplc="C192762E">
      <w:start w:val="1"/>
      <w:numFmt w:val="decimal"/>
      <w:lvlText w:val="%7."/>
      <w:lvlJc w:val="left"/>
      <w:pPr>
        <w:ind w:left="5040" w:hanging="360"/>
      </w:pPr>
    </w:lvl>
    <w:lvl w:ilvl="7" w:tplc="2F206F10">
      <w:start w:val="1"/>
      <w:numFmt w:val="lowerLetter"/>
      <w:lvlText w:val="%8."/>
      <w:lvlJc w:val="left"/>
      <w:pPr>
        <w:ind w:left="5760" w:hanging="360"/>
      </w:pPr>
    </w:lvl>
    <w:lvl w:ilvl="8" w:tplc="4BD4973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89"/>
    <w:rsid w:val="00020D4C"/>
    <w:rsid w:val="000609AA"/>
    <w:rsid w:val="00087736"/>
    <w:rsid w:val="001A6F01"/>
    <w:rsid w:val="0028400F"/>
    <w:rsid w:val="00286C66"/>
    <w:rsid w:val="00305DB8"/>
    <w:rsid w:val="00481455"/>
    <w:rsid w:val="004A332D"/>
    <w:rsid w:val="004B6AF2"/>
    <w:rsid w:val="00500662"/>
    <w:rsid w:val="005B1013"/>
    <w:rsid w:val="006363A1"/>
    <w:rsid w:val="00690E89"/>
    <w:rsid w:val="007930F2"/>
    <w:rsid w:val="008C30A9"/>
    <w:rsid w:val="009041D5"/>
    <w:rsid w:val="00962D24"/>
    <w:rsid w:val="00A25218"/>
    <w:rsid w:val="00A8593A"/>
    <w:rsid w:val="00AA411E"/>
    <w:rsid w:val="00AB0869"/>
    <w:rsid w:val="00BD5CF9"/>
    <w:rsid w:val="00C53706"/>
    <w:rsid w:val="00C80B15"/>
    <w:rsid w:val="00FB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00B7"/>
  <w15:docId w15:val="{C4EF9F2E-CCA8-4CA8-98BC-3C3FFCCA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Segoe UI" w:hAnsi="Segoe UI" w:cs="Segoe UI"/>
      <w:sz w:val="18"/>
      <w:szCs w:val="18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Pr>
      <w:b/>
      <w:bCs/>
      <w:sz w:val="20"/>
      <w:szCs w:val="20"/>
    </w:rPr>
  </w:style>
  <w:style w:type="paragraph" w:styleId="afb">
    <w:name w:val="Revision"/>
    <w:hidden/>
    <w:uiPriority w:val="99"/>
    <w:semiHidden/>
    <w:pPr>
      <w:spacing w:after="0" w:line="240" w:lineRule="auto"/>
    </w:p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0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sz w:val="16"/>
      <w:szCs w:val="20"/>
      <w:lang w:val="en-US" w:eastAsia="zh-CN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1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sz w:val="16"/>
      <w:szCs w:val="20"/>
      <w:lang w:val="en-US" w:eastAsia="zh-CN"/>
    </w:rPr>
  </w:style>
  <w:style w:type="paragraph" w:customStyle="1" w:styleId="docdata">
    <w:name w:val="docdata"/>
    <w:aliases w:val="docy,v5,5321,bqiaagaaeyqcaaagiaiaaantegaabxssaaaaaaaaaaaaaaaaaaaaaaaaaaaaaaaaaaaaaaaaaaaaaaaaaaaaaaaaaaaaaaaaaaaaaaaaaaaaaaaaaaaaaaaaaaaaaaaaaaaaaaaaaaaaaaaaaaaaaaaaaaaaaaaaaaaaaaaaaaaaaaaaaaaaaaaaaaaaaaaaaaaaaaaaaaaaaaaaaaaaaaaaaaaaaaaaaaaaaaaa"/>
    <w:basedOn w:val="a"/>
    <w:rsid w:val="008C30A9"/>
    <w:pPr>
      <w:spacing w:before="100" w:beforeAutospacing="1" w:after="100" w:afterAutospacing="1"/>
    </w:pPr>
    <w:rPr>
      <w:rFonts w:eastAsiaTheme="minorHAnsi"/>
    </w:rPr>
  </w:style>
  <w:style w:type="character" w:customStyle="1" w:styleId="6257">
    <w:name w:val="6257"/>
    <w:aliases w:val="bqiaagaaeyqcaaagiaiaaapyfwaabeyxaaaaaaaaaaaaaaaaaaaaaaaaaaaaaaaaaaaaaaaaaaaaaaaaaaaaaaaaaaaaaaaaaaaaaaaaaaaaaaaaaaaaaaaaaaaaaaaaaaaaaaaaaaaaaaaaaaaaaaaaaaaaaaaaaaaaaaaaaaaaaaaaaaaaaaaaaaaaaaaaaaaaaaaaaaaaaaaaaaaaaaaaaaaaaaaaaaaaaaaa"/>
    <w:basedOn w:val="a0"/>
    <w:rsid w:val="00A85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1B9E0-6351-4596-ADF0-02A6C7A0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Власова</dc:creator>
  <cp:lastModifiedBy>Воронько Марина Викторовна</cp:lastModifiedBy>
  <cp:revision>2</cp:revision>
  <cp:lastPrinted>2026-03-26T03:42:00Z</cp:lastPrinted>
  <dcterms:created xsi:type="dcterms:W3CDTF">2026-03-26T03:52:00Z</dcterms:created>
  <dcterms:modified xsi:type="dcterms:W3CDTF">2026-03-26T03:52:00Z</dcterms:modified>
</cp:coreProperties>
</file>