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69" w:right="0" w:firstLine="0"/>
        <w:jc w:val="center"/>
        <w:spacing w:after="0" w:line="240" w:lineRule="auto"/>
        <w:tabs>
          <w:tab w:val="left" w:pos="2610" w:leader="none"/>
        </w:tabs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Проект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5669" w:right="0" w:firstLine="0"/>
        <w:jc w:val="center"/>
        <w:spacing w:after="0" w:line="240" w:lineRule="auto"/>
        <w:tabs>
          <w:tab w:val="left" w:pos="2610" w:leader="none"/>
        </w:tabs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постановления Правительства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5669" w:right="0" w:firstLine="0"/>
        <w:jc w:val="center"/>
        <w:spacing w:after="0" w:line="240" w:lineRule="auto"/>
        <w:tabs>
          <w:tab w:val="left" w:pos="2610" w:leader="none"/>
        </w:tabs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Новосибирской области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9"/>
        <w:jc w:val="center"/>
        <w:rPr>
          <w:rFonts w:ascii="Times New Roman" w:hAnsi="Times New Roman" w:cs="Times New Roman"/>
          <w:b w:val="0"/>
          <w:color w:val="000000" w:themeColor="text1"/>
          <w:sz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</w:rPr>
      </w:r>
      <w:r>
        <w:rPr>
          <w:rFonts w:ascii="Times New Roman" w:hAnsi="Times New Roman" w:cs="Times New Roman"/>
          <w:b w:val="0"/>
          <w:color w:val="000000" w:themeColor="text1"/>
          <w:sz w:val="28"/>
        </w:rPr>
      </w:r>
      <w:r>
        <w:rPr>
          <w:rFonts w:ascii="Times New Roman" w:hAnsi="Times New Roman" w:cs="Times New Roman"/>
          <w:b w:val="0"/>
          <w:color w:val="000000" w:themeColor="text1"/>
          <w:sz w:val="28"/>
        </w:rPr>
      </w:r>
    </w:p>
    <w:p>
      <w:pPr>
        <w:pStyle w:val="909"/>
        <w:jc w:val="center"/>
        <w:rPr>
          <w:rFonts w:ascii="Times New Roman" w:hAnsi="Times New Roman" w:cs="Times New Roman"/>
          <w:b w:val="0"/>
          <w:color w:val="000000" w:themeColor="text1"/>
          <w:sz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</w:rPr>
      </w:r>
      <w:r>
        <w:rPr>
          <w:rFonts w:ascii="Times New Roman" w:hAnsi="Times New Roman" w:cs="Times New Roman"/>
          <w:b w:val="0"/>
          <w:color w:val="000000" w:themeColor="text1"/>
          <w:sz w:val="28"/>
        </w:rPr>
      </w:r>
      <w:r>
        <w:rPr>
          <w:rFonts w:ascii="Times New Roman" w:hAnsi="Times New Roman" w:cs="Times New Roman"/>
          <w:b w:val="0"/>
          <w:color w:val="000000" w:themeColor="text1"/>
          <w:sz w:val="28"/>
        </w:rPr>
      </w:r>
    </w:p>
    <w:p>
      <w:pPr>
        <w:pStyle w:val="909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pStyle w:val="909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ind w:left="0" w:right="0" w:firstLine="0"/>
        <w:jc w:val="center"/>
        <w:spacing w:after="0" w:line="57" w:lineRule="atLeast"/>
        <w:rPr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b/>
          <w:bCs/>
          <w:color w:val="000000" w:themeColor="text1"/>
          <w:sz w:val="28"/>
        </w:rPr>
        <w:t xml:space="preserve">О Порядке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</w:rPr>
        <w:t xml:space="preserve">взаимодействия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</w:rPr>
        <w:t xml:space="preserve">областных исполнительных органов Новосибирской области</w:t>
      </w:r>
      <w:r>
        <w:rPr>
          <w:rFonts w:ascii="Times New Roman" w:hAnsi="Times New Roman" w:eastAsia="Times New Roman" w:cs="Times New Roman"/>
          <w:b/>
          <w:strike w:val="0"/>
          <w:color w:val="000000" w:themeColor="text1"/>
          <w:sz w:val="28"/>
        </w:rPr>
        <w:t xml:space="preserve">,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</w:rPr>
        <w:t xml:space="preserve"> иных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</w:rPr>
        <w:t xml:space="preserve">органов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</w:rPr>
        <w:t xml:space="preserve">, организаций 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</w:rPr>
        <w:t xml:space="preserve"> и муниципальных образований Новосибирской области</w: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</w:rPr>
        <w:t xml:space="preserve"> при принятии решения о проведении закупки, по результатам которой осуществляются заключение и исполнение контракта со встречными инвестиционными обязательствами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09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07"/>
        <w:ind w:firstLine="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r>
    </w:p>
    <w:p>
      <w:pPr>
        <w:pStyle w:val="907"/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В целях реализации статьи 111.4 Федерального закона от 05.04.2013     № 44-ФЗ «О контрактной системе в сфере закупок товаров, работ, услуг для 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обеспечения государственных и муниципальных нужд» Правительство Новосибирской области постановляет: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07"/>
        <w:ind w:firstLine="720"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1.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Установить Порядок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взаимодействия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 областных исполнительных органов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strike w:val="0"/>
          <w:color w:val="000000" w:themeColor="text1"/>
          <w:sz w:val="28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иных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органов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, организаций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Новосибирской области 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 муниципальных образований Новосибирской области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при принятии решения о проведении закупки, по результатам которой осуществляются заключение и исполнени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</w:rPr>
        <w:t xml:space="preserve">е контракта со встречными инвестиционными обязательствами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, сог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</w:rPr>
        <w:t xml:space="preserve">ласно приложению № 1 к настоящему постановлению.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07"/>
        <w:ind w:firstLine="720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2. Утвердить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Рекомендации по определению цены к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онтракта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на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поставку товара и (или) оказание услуги,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пред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усматривающего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встречные инвестиционные обязательства поставщика (испо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лнителя)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по созданию, модернизации, освоению производства товара и (или)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созданию, реконструкции используемого для оказания услуги имущества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(недвижимого имущества или недвижимого имущества и движимого имущества, технологически связанных между собой)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на террито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рии Новосибирской области, согласно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приложению № 2 к настоящему постановлению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7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3. Утвердит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ь Рекомендованную форму соглашения между заказчиком, определенным распоряжением Правительства Новосибирской обл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асти на заключение и исполнение контракта со встреч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ными инвестиционными обязательствами, и иными заинтересованными заказчиками Новосибирской области, в интересах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которых заключается контракт со встречными инвестиционными обязательствами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за счет средств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, полученных указанными заказчиками при оказании им медицинских услуг</w:t>
      </w:r>
      <w:r>
        <w:rPr>
          <w:rFonts w:ascii="Times New Roman" w:hAnsi="Times New Roman" w:eastAsia="Times New Roman" w:cs="Times New Roman"/>
          <w:color w:val="000000" w:themeColor="text1"/>
          <w:sz w:val="28"/>
          <w:highlight w:val="none"/>
        </w:rPr>
        <w:t xml:space="preserve"> в рамках программы обязательного медици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нского страхования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в порядке, установленном Федеральным законом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от 29.11.2010 № 326-ФЗ «Об обязательном медицинском страховании в Российской Федерации»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, согласно приложению № 3 к настоящему пос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тановлению.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907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t xml:space="preserve">4. 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Утвердит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ь Рекомендованную форму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t xml:space="preserve"> соглашения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между заказчиком, определенным распоряжением Правительства Новосибирской обл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асти на заключение и исполнение контракта со встреч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ными инвестиционными обязательствами, и иными заинтересованными заказчиками Новосибирской области,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в интересах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которых заключается контракт со встречными инвестиционн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ыми обязательствами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 за счет средств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Получателя,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согласно приложению № 4 к настоящему пос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тановлению.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907"/>
        <w:ind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5. Утвердить Положение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 приемочной комиссии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highlight w:val="none"/>
        </w:rPr>
        <w:t xml:space="preserve">, согласно приложению № 5 к настоящему пос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тановлению.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907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6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 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Областным исполнительным органам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в срок до 01.08.2024 разработать и утвердить порядок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принятия решен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ия в отношении поступившего на согласование предложения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о зак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лючении контракта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со встречными инвестиционными обязательствами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проекта распоряжения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Правительства Новосибирской области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о проведении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электронного конкурса,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по результатам которого заключается контракт на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 поставку товара и (или) оказание услуги,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пред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усматривающий встречные инвестиционные обязательства поставщика (исполнителя) по созд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анию, модернизации, освоению производства товара и (или) созданию, реконструкции используемого для оказания услуги имущества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(недвижимого имущества или недвижимого имущества и движимого имущества, технологически связанных между собой) на территории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907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strike w:val="0"/>
          <w:color w:val="000000" w:themeColor="text1"/>
          <w:sz w:val="28"/>
          <w:szCs w:val="28"/>
        </w:rPr>
        <w:t xml:space="preserve">7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Контроль за исполнением постановления оставляю за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собой.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</w:r>
      <w:r>
        <w:rPr>
          <w:rFonts w:ascii="Times New Roman" w:hAnsi="Times New Roman" w:cs="Times New Roman"/>
          <w:color w:val="000000" w:themeColor="text1"/>
          <w:sz w:val="28"/>
        </w:rPr>
      </w:r>
      <w:r>
        <w:rPr>
          <w:rFonts w:ascii="Times New Roman" w:hAnsi="Times New Roman" w:cs="Times New Roman"/>
          <w:color w:val="000000" w:themeColor="text1"/>
          <w:sz w:val="28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</w:r>
      <w:r>
        <w:rPr>
          <w:rFonts w:ascii="Times New Roman" w:hAnsi="Times New Roman" w:cs="Times New Roman"/>
          <w:color w:val="000000" w:themeColor="text1"/>
          <w:sz w:val="28"/>
        </w:rPr>
      </w:r>
      <w:r>
        <w:rPr>
          <w:rFonts w:ascii="Times New Roman" w:hAnsi="Times New Roman" w:cs="Times New Roman"/>
          <w:color w:val="000000" w:themeColor="text1"/>
          <w:sz w:val="28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Губернатор Новосибирской области              </w:t>
      </w:r>
      <w:r>
        <w:rPr>
          <w:rFonts w:ascii="Times New Roman" w:hAnsi="Times New Roman" w:eastAsia="Times New Roman" w:cs="Times New Roman"/>
          <w:color w:val="000000" w:themeColor="text1"/>
          <w:sz w:val="28"/>
        </w:rPr>
        <w:t xml:space="preserve">                                                А.А. Травников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</w:r>
      <w:r>
        <w:rPr>
          <w:rFonts w:ascii="Times New Roman" w:hAnsi="Times New Roman" w:cs="Times New Roman"/>
          <w:color w:val="000000" w:themeColor="text1"/>
          <w:sz w:val="28"/>
        </w:rPr>
      </w:r>
      <w:r>
        <w:rPr>
          <w:rFonts w:ascii="Times New Roman" w:hAnsi="Times New Roman" w:cs="Times New Roman"/>
          <w:color w:val="000000" w:themeColor="text1"/>
          <w:sz w:val="28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</w:r>
      <w:r>
        <w:rPr>
          <w:rFonts w:ascii="Times New Roman" w:hAnsi="Times New Roman" w:cs="Times New Roman"/>
          <w:color w:val="000000" w:themeColor="text1"/>
          <w:sz w:val="28"/>
        </w:rPr>
      </w:r>
      <w:r>
        <w:rPr>
          <w:rFonts w:ascii="Times New Roman" w:hAnsi="Times New Roman" w:cs="Times New Roman"/>
          <w:color w:val="000000" w:themeColor="text1"/>
          <w:sz w:val="28"/>
        </w:rPr>
      </w:r>
    </w:p>
    <w:p>
      <w:pPr>
        <w:pStyle w:val="90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0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0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90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С.Л. Шарпф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238 63 84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headerReference w:type="default" r:id="rId8"/>
          <w:headerReference w:type="first" r:id="rId9"/>
          <w:footerReference w:type="default" r:id="rId10"/>
          <w:footerReference w:type="first" r:id="rId11"/>
          <w:footnotePr/>
          <w:endnotePr/>
          <w:type w:val="continuous"/>
          <w:pgSz w:w="11906" w:h="16838" w:orient="portrait"/>
          <w:pgMar w:top="1134" w:right="567" w:bottom="1134" w:left="1417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СОГЛАСОВАНО: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tbl>
      <w:tblPr>
        <w:tblStyle w:val="747"/>
        <w:tblW w:w="10455" w:type="dxa"/>
        <w:tblInd w:w="-284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10455"/>
      </w:tblGrid>
      <w:tr>
        <w:trPr/>
        <w:tc>
          <w:tcPr>
            <w:tcW w:w="10455" w:type="dxa"/>
            <w:textDirection w:val="lrTb"/>
            <w:noWrap w:val="false"/>
          </w:tcPr>
          <w:p>
            <w:pPr>
              <w:spacing w:after="0" w:afterAutospacing="0" w:line="240" w:lineRule="auto"/>
              <w:tabs>
                <w:tab w:val="left" w:pos="9315" w:leader="none"/>
              </w:tabs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  <w:tr>
        <w:trPr/>
        <w:tc>
          <w:tcPr>
            <w:tcW w:w="10455" w:type="dxa"/>
            <w:textDirection w:val="lrTb"/>
            <w:noWrap w:val="false"/>
          </w:tcPr>
          <w:tbl>
            <w:tblPr>
              <w:tblStyle w:val="747"/>
              <w:tblW w:w="10102" w:type="dxa"/>
              <w:tblInd w:w="1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ook w:val="04A0" w:firstRow="1" w:lastRow="0" w:firstColumn="1" w:lastColumn="0" w:noHBand="0" w:noVBand="1"/>
            </w:tblPr>
            <w:tblGrid>
              <w:gridCol w:w="5527"/>
              <w:gridCol w:w="1116"/>
              <w:gridCol w:w="3459"/>
            </w:tblGrid>
            <w:tr>
              <w:trPr/>
              <w:tc>
                <w:tcPr>
                  <w:tcW w:w="5528" w:type="dxa"/>
                  <w:textDirection w:val="lrTb"/>
                  <w:noWrap w:val="false"/>
                </w:tcPr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Первый заместитель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Председателя Правительства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textDirection w:val="lrTb"/>
                  <w:noWrap w:val="false"/>
                </w:tcPr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В.М. Знатков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«___»________202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 xml:space="preserve">4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528" w:type="dxa"/>
                  <w:textDirection w:val="lrTb"/>
                  <w:noWrap w:val="false"/>
                </w:tcPr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textDirection w:val="lrTb"/>
                  <w:noWrap w:val="false"/>
                </w:tcPr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  <w:tr>
              <w:trPr>
                <w:trHeight w:val="404"/>
              </w:trPr>
              <w:tc>
                <w:tcPr>
                  <w:tcW w:w="5528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Министр юстиции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Т.Н. Деркач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«___»________202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 xml:space="preserve">4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  <w:tr>
              <w:trPr>
                <w:trHeight w:val="404"/>
              </w:trPr>
              <w:tc>
                <w:tcPr>
                  <w:tcW w:w="5528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  <w:tr>
              <w:trPr>
                <w:trHeight w:val="404"/>
              </w:trPr>
              <w:tc>
                <w:tcPr>
                  <w:tcW w:w="5528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highlight w:val="none"/>
                    </w:rPr>
                    <w:t xml:space="preserve">З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аместитель Председателя Правительства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 –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министр финансов и налоговой политики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В.Ю. Голубенко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«___»________202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 xml:space="preserve">4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  <w:tr>
              <w:trPr>
                <w:trHeight w:val="404"/>
              </w:trPr>
              <w:tc>
                <w:tcPr>
                  <w:tcW w:w="5528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  <w:tr>
              <w:trPr>
                <w:trHeight w:val="404"/>
              </w:trPr>
              <w:tc>
                <w:tcPr>
                  <w:tcW w:w="5528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Министр промышленности, торговли 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развития предпринимательства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А.А. Гончаров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«___»________202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 xml:space="preserve">4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  <w:tr>
              <w:trPr>
                <w:trHeight w:val="404"/>
              </w:trPr>
              <w:tc>
                <w:tcPr>
                  <w:tcW w:w="5528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  <w:tr>
              <w:trPr>
                <w:trHeight w:val="404"/>
              </w:trPr>
              <w:tc>
                <w:tcPr>
                  <w:tcW w:w="5528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Министр экономического развития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Л.Н. Решетников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«___»________202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 xml:space="preserve">4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trHeight w:val="404"/>
              </w:trPr>
              <w:tc>
                <w:tcPr>
                  <w:tcW w:w="5528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  <w:tr>
              <w:trPr>
                <w:trHeight w:val="404"/>
              </w:trPr>
              <w:tc>
                <w:tcPr>
                  <w:tcW w:w="5528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Министр строительства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highlight w:val="none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А.В. Колмаков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highlight w:val="none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highlight w:val="none"/>
                    </w:rPr>
                  </w:r>
                </w:p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«___»________202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 xml:space="preserve">4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</w:r>
                </w:p>
              </w:tc>
            </w:tr>
            <w:tr>
              <w:trPr>
                <w:trHeight w:val="404"/>
              </w:trPr>
              <w:tc>
                <w:tcPr>
                  <w:tcW w:w="5528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spacing w:after="0" w:afterAutospacing="0" w:line="240" w:lineRule="auto"/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  <w:tr>
              <w:trPr>
                <w:trHeight w:val="912"/>
              </w:trPr>
              <w:tc>
                <w:tcPr>
                  <w:tcW w:w="5528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Начальник контрольного управления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vMerge w:val="restart"/>
                  <w:textDirection w:val="lrTb"/>
                  <w:noWrap w:val="false"/>
                </w:tcPr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С.Л. Шарпф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«___»________202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 xml:space="preserve">4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  <w:tr>
              <w:trPr>
                <w:trHeight w:val="321"/>
              </w:trPr>
              <w:tc>
                <w:tcPr>
                  <w:tcW w:w="5528" w:type="dxa"/>
                  <w:textDirection w:val="lrTb"/>
                  <w:noWrap w:val="false"/>
                </w:tcPr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textDirection w:val="lrTb"/>
                  <w:noWrap w:val="false"/>
                </w:tcPr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5528" w:type="dxa"/>
                  <w:textDirection w:val="lrTb"/>
                  <w:noWrap w:val="false"/>
                </w:tcPr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Начальник отдела административного производства 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контрольного управления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lef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1116" w:type="dxa"/>
                  <w:textDirection w:val="lrTb"/>
                  <w:noWrap w:val="false"/>
                </w:tcPr>
                <w:p>
                  <w:pPr>
                    <w:ind w:left="0" w:firstLine="0"/>
                    <w:jc w:val="both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  <w:tc>
                <w:tcPr>
                  <w:tcW w:w="3459" w:type="dxa"/>
                  <w:textDirection w:val="lrTb"/>
                  <w:noWrap w:val="false"/>
                </w:tcPr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Н.В. Грачева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  <w:p>
                  <w:pPr>
                    <w:ind w:left="0" w:firstLine="0"/>
                    <w:jc w:val="right"/>
                    <w:spacing w:after="0" w:afterAutospacing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«___»________202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 xml:space="preserve">4</w:t>
                  </w:r>
                  <w:r>
                    <w:rPr>
                      <w:rFonts w:ascii="Times New Roman" w:hAnsi="Times New Roman" w:eastAsia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r>
                </w:p>
              </w:tc>
            </w:tr>
          </w:tbl>
          <w:p>
            <w:pPr>
              <w:ind w:left="0" w:firstLine="0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uppressLineNumbers w:val="0"/>
            </w:pPr>
            <w:r>
              <w:rPr>
                <w:rFonts w:ascii="Times New Roman" w:hAnsi="Times New Roman" w:eastAsia="Times New Roman" w:cs="Times New Roman" w:eastAsiaTheme="minorHAnsi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r>
          </w:p>
        </w:tc>
      </w:tr>
    </w:tbl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0" w:firstLine="0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uppressLineNumbers w:val="0"/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567" w:bottom="1134" w:left="1417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rPr>
          <w:rFonts w:ascii="LiberationSerif" w:hAnsi="LiberationSerif" w:eastAsia="LiberationSerif" w:cs="LiberationSerif"/>
          <w:sz w:val="24"/>
        </w:rPr>
      </w:pPr>
      <w:r>
        <w:rPr>
          <w:rFonts w:ascii="LiberationSerif" w:hAnsi="LiberationSerif" w:eastAsia="LiberationSerif" w:cs="LiberationSerif"/>
          <w:sz w:val="24"/>
        </w:rPr>
        <w:separator/>
      </w: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</w:p>
  </w:endnote>
  <w:endnote w:type="continuationSeparator" w:id="0">
    <w:p>
      <w:pPr>
        <w:rPr>
          <w:rFonts w:ascii="LiberationSerif" w:hAnsi="LiberationSerif" w:eastAsia="LiberationSerif" w:cs="LiberationSerif"/>
          <w:sz w:val="24"/>
        </w:rPr>
      </w:pPr>
      <w:r>
        <w:rPr>
          <w:rFonts w:ascii="LiberationSerif" w:hAnsi="LiberationSerif" w:eastAsia="LiberationSerif" w:cs="LiberationSerif"/>
          <w:sz w:val="24"/>
        </w:rPr>
        <w:separator/>
      </w: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New">
    <w:panose1 w:val="02070309020205020404"/>
  </w:font>
  <w:font w:name="LiberationSans">
    <w:panose1 w:val="020B0604020202020204"/>
  </w:font>
  <w:font w:name="Arial">
    <w:panose1 w:val="020B0604020202020204"/>
  </w:font>
  <w:font w:name="Calibri">
    <w:panose1 w:val="020F0502020204030204"/>
  </w:font>
  <w:font w:name="LiberationSerif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  <w:rPr>
        <w:sz w:val="2"/>
      </w:rPr>
    </w:pPr>
    <w:r>
      <w:rPr>
        <w:sz w:val="2"/>
      </w:rPr>
    </w:r>
    <w:r>
      <w:rPr>
        <w:sz w:val="2"/>
      </w:rPr>
    </w:r>
    <w:r>
      <w:rPr>
        <w:sz w:val="2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  <w:rPr>
          <w:rFonts w:ascii="Arial" w:hAnsi="Arial" w:eastAsia="Arial" w:cs="Arial"/>
          <w:sz w:val="24"/>
        </w:rPr>
      </w:pPr>
      <w:r>
        <w:rPr>
          <w:rFonts w:ascii="Arial" w:hAnsi="Arial" w:eastAsia="Arial" w:cs="Arial"/>
          <w:sz w:val="24"/>
        </w:rPr>
        <w:separator/>
      </w:r>
      <w:r>
        <w:rPr>
          <w:rFonts w:ascii="Arial" w:hAnsi="Arial" w:eastAsia="Arial" w:cs="Arial"/>
          <w:sz w:val="24"/>
        </w:rPr>
      </w:r>
      <w:r>
        <w:rPr>
          <w:rFonts w:ascii="Arial" w:hAnsi="Arial" w:eastAsia="Arial" w:cs="Arial"/>
          <w:sz w:val="24"/>
        </w:rPr>
      </w:r>
    </w:p>
  </w:footnote>
  <w:footnote w:type="continuationSeparator" w:id="0">
    <w:p>
      <w:pPr>
        <w:rPr>
          <w:rFonts w:ascii="LiberationSerif" w:hAnsi="LiberationSerif" w:eastAsia="LiberationSerif" w:cs="LiberationSerif"/>
          <w:sz w:val="24"/>
        </w:rPr>
      </w:pPr>
      <w:r>
        <w:rPr>
          <w:rFonts w:ascii="LiberationSerif" w:hAnsi="LiberationSerif" w:eastAsia="LiberationSerif" w:cs="LiberationSerif"/>
          <w:sz w:val="24"/>
        </w:rPr>
        <w:continuationSeparator/>
      </w:r>
      <w:r>
        <w:rPr>
          <w:rFonts w:ascii="LiberationSerif" w:hAnsi="LiberationSerif" w:eastAsia="LiberationSerif" w:cs="LiberationSerif"/>
          <w:sz w:val="24"/>
        </w:rPr>
      </w:r>
      <w:r>
        <w:rPr>
          <w:rFonts w:ascii="LiberationSerif" w:hAnsi="LiberationSerif" w:eastAsia="LiberationSerif" w:cs="LiberationSerif"/>
          <w:sz w:val="24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  <w:jc w:val="center"/>
      <w:rPr>
        <w:rFonts w:ascii="Times New Roman" w:hAnsi="Times New Roman" w:cs="Times New Roman"/>
        <w:sz w:val="16"/>
        <w:szCs w:val="16"/>
      </w:rPr>
    </w:pPr>
    <w:fldSimple w:instr="PAGE \* MERGEFORMAT">
      <w:r>
        <w:rPr>
          <w:rFonts w:ascii="Times New Roman" w:hAnsi="Times New Roman" w:eastAsia="Times New Roman" w:cs="Times New Roman"/>
          <w:szCs w:val="24"/>
        </w:rPr>
        <w:t xml:space="preserve">1</w:t>
      </w:r>
    </w:fldSimple>
    <w:r>
      <w:rPr>
        <w:rFonts w:ascii="Times New Roman" w:hAnsi="Times New Roman" w:eastAsia="Times New Roman" w:cs="Times New Roman"/>
        <w:szCs w:val="24"/>
      </w:rPr>
    </w:r>
    <w:r>
      <w:rPr>
        <w:rFonts w:ascii="Times New Roman" w:hAnsi="Times New Roman" w:cs="Times New Roman"/>
        <w:sz w:val="16"/>
        <w:szCs w:val="16"/>
      </w:rPr>
    </w:r>
    <w:r>
      <w:rPr>
        <w:rFonts w:ascii="Times New Roman" w:hAnsi="Times New Roman" w:cs="Times New Roman"/>
        <w:sz w:val="16"/>
        <w:szCs w:val="16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493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Serif" w:hAnsi="LiberationSerif" w:eastAsia="LiberationSerif" w:cs="LiberationSerif"/>
        <w:sz w:val="24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 w:default="1">
    <w:name w:val="Normal"/>
    <w:pPr>
      <w:spacing w:after="200" w:line="276" w:lineRule="auto"/>
    </w:pPr>
    <w:rPr>
      <w:rFonts w:ascii="Calibri" w:hAnsi="Calibri" w:eastAsia="Calibri" w:cs="Calibri"/>
      <w:color w:val="000000"/>
      <w:sz w:val="22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paragraph" w:styleId="713" w:customStyle="1">
    <w:name w:val="Heading 1"/>
    <w:basedOn w:val="709"/>
    <w:qFormat/>
    <w:pPr>
      <w:keepLines/>
      <w:keepNext/>
      <w:spacing w:before="480" w:line="240" w:lineRule="auto"/>
      <w:outlineLvl w:val="0"/>
    </w:pPr>
    <w:rPr>
      <w:rFonts w:ascii="Arial" w:hAnsi="Arial" w:eastAsia="Arial" w:cs="Arial"/>
      <w:sz w:val="40"/>
    </w:rPr>
  </w:style>
  <w:style w:type="character" w:styleId="714" w:customStyle="1">
    <w:name w:val="Heading 1 Char"/>
    <w:basedOn w:val="710"/>
    <w:rPr>
      <w:rFonts w:ascii="Arial" w:hAnsi="Arial" w:eastAsia="Arial" w:cs="Arial"/>
      <w:sz w:val="40"/>
    </w:rPr>
  </w:style>
  <w:style w:type="paragraph" w:styleId="715" w:customStyle="1">
    <w:name w:val="Heading 2"/>
    <w:basedOn w:val="709"/>
    <w:unhideWhenUsed/>
    <w:qFormat/>
    <w:pPr>
      <w:keepLines/>
      <w:keepNext/>
      <w:spacing w:before="360" w:line="240" w:lineRule="auto"/>
      <w:outlineLvl w:val="1"/>
    </w:pPr>
    <w:rPr>
      <w:rFonts w:ascii="Arial" w:hAnsi="Arial" w:eastAsia="Arial" w:cs="Arial"/>
      <w:sz w:val="34"/>
    </w:rPr>
  </w:style>
  <w:style w:type="character" w:styleId="716" w:customStyle="1">
    <w:name w:val="Heading 2 Char"/>
    <w:basedOn w:val="710"/>
    <w:rPr>
      <w:rFonts w:ascii="Arial" w:hAnsi="Arial" w:eastAsia="Arial" w:cs="Arial"/>
      <w:sz w:val="34"/>
    </w:rPr>
  </w:style>
  <w:style w:type="paragraph" w:styleId="717" w:customStyle="1">
    <w:name w:val="Heading 3"/>
    <w:basedOn w:val="709"/>
    <w:unhideWhenUsed/>
    <w:qFormat/>
    <w:pPr>
      <w:keepLines/>
      <w:keepNext/>
      <w:spacing w:before="320" w:line="240" w:lineRule="auto"/>
      <w:outlineLvl w:val="2"/>
    </w:pPr>
    <w:rPr>
      <w:rFonts w:ascii="Arial" w:hAnsi="Arial" w:eastAsia="Arial" w:cs="Arial"/>
      <w:sz w:val="30"/>
    </w:rPr>
  </w:style>
  <w:style w:type="character" w:styleId="718" w:customStyle="1">
    <w:name w:val="Heading 3 Char"/>
    <w:basedOn w:val="710"/>
    <w:rPr>
      <w:rFonts w:ascii="Arial" w:hAnsi="Arial" w:eastAsia="Arial" w:cs="Arial"/>
      <w:sz w:val="30"/>
    </w:rPr>
  </w:style>
  <w:style w:type="paragraph" w:styleId="719" w:customStyle="1">
    <w:name w:val="Heading 4"/>
    <w:basedOn w:val="709"/>
    <w:unhideWhenUsed/>
    <w:qFormat/>
    <w:pPr>
      <w:keepLines/>
      <w:keepNext/>
      <w:spacing w:before="32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720" w:customStyle="1">
    <w:name w:val="Heading 4 Char"/>
    <w:basedOn w:val="710"/>
    <w:rPr>
      <w:rFonts w:ascii="Arial" w:hAnsi="Arial" w:eastAsia="Arial" w:cs="Arial"/>
      <w:b/>
      <w:sz w:val="26"/>
    </w:rPr>
  </w:style>
  <w:style w:type="paragraph" w:styleId="721" w:customStyle="1">
    <w:name w:val="Heading 5"/>
    <w:basedOn w:val="709"/>
    <w:unhideWhenUsed/>
    <w:qFormat/>
    <w:pPr>
      <w:keepLines/>
      <w:keepNext/>
      <w:spacing w:before="32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722" w:customStyle="1">
    <w:name w:val="Heading 5 Char"/>
    <w:basedOn w:val="710"/>
    <w:rPr>
      <w:rFonts w:ascii="Arial" w:hAnsi="Arial" w:eastAsia="Arial" w:cs="Arial"/>
      <w:b/>
      <w:sz w:val="24"/>
    </w:rPr>
  </w:style>
  <w:style w:type="paragraph" w:styleId="723" w:customStyle="1">
    <w:name w:val="Heading 6"/>
    <w:basedOn w:val="709"/>
    <w:unhideWhenUsed/>
    <w:qFormat/>
    <w:pPr>
      <w:keepLines/>
      <w:keepNext/>
      <w:spacing w:before="320" w:line="240" w:lineRule="auto"/>
      <w:outlineLvl w:val="5"/>
    </w:pPr>
    <w:rPr>
      <w:rFonts w:ascii="Arial" w:hAnsi="Arial" w:eastAsia="Arial" w:cs="Arial"/>
      <w:b/>
    </w:rPr>
  </w:style>
  <w:style w:type="character" w:styleId="724" w:customStyle="1">
    <w:name w:val="Heading 6 Char"/>
    <w:basedOn w:val="710"/>
    <w:rPr>
      <w:rFonts w:ascii="Arial" w:hAnsi="Arial" w:eastAsia="Arial" w:cs="Arial"/>
      <w:b/>
      <w:sz w:val="22"/>
    </w:rPr>
  </w:style>
  <w:style w:type="paragraph" w:styleId="725" w:customStyle="1">
    <w:name w:val="Heading 7"/>
    <w:basedOn w:val="709"/>
    <w:unhideWhenUsed/>
    <w:qFormat/>
    <w:pPr>
      <w:keepLines/>
      <w:keepNext/>
      <w:spacing w:before="320" w:line="240" w:lineRule="auto"/>
      <w:outlineLvl w:val="6"/>
    </w:pPr>
    <w:rPr>
      <w:rFonts w:ascii="Arial" w:hAnsi="Arial" w:eastAsia="Arial" w:cs="Arial"/>
      <w:b/>
      <w:i/>
    </w:rPr>
  </w:style>
  <w:style w:type="character" w:styleId="726" w:customStyle="1">
    <w:name w:val="Heading 7 Char"/>
    <w:basedOn w:val="710"/>
    <w:rPr>
      <w:rFonts w:ascii="Arial" w:hAnsi="Arial" w:eastAsia="Arial" w:cs="Arial"/>
      <w:b/>
      <w:i/>
      <w:sz w:val="22"/>
    </w:rPr>
  </w:style>
  <w:style w:type="paragraph" w:styleId="727" w:customStyle="1">
    <w:name w:val="Heading 8"/>
    <w:basedOn w:val="709"/>
    <w:unhideWhenUsed/>
    <w:qFormat/>
    <w:pPr>
      <w:keepLines/>
      <w:keepNext/>
      <w:spacing w:before="320" w:line="240" w:lineRule="auto"/>
      <w:outlineLvl w:val="7"/>
    </w:pPr>
    <w:rPr>
      <w:rFonts w:ascii="Arial" w:hAnsi="Arial" w:eastAsia="Arial" w:cs="Arial"/>
      <w:i/>
    </w:rPr>
  </w:style>
  <w:style w:type="character" w:styleId="728" w:customStyle="1">
    <w:name w:val="Heading 8 Char"/>
    <w:basedOn w:val="710"/>
    <w:rPr>
      <w:rFonts w:ascii="Arial" w:hAnsi="Arial" w:eastAsia="Arial" w:cs="Arial"/>
      <w:i/>
      <w:sz w:val="22"/>
    </w:rPr>
  </w:style>
  <w:style w:type="paragraph" w:styleId="729" w:customStyle="1">
    <w:name w:val="Heading 9"/>
    <w:basedOn w:val="709"/>
    <w:unhideWhenUsed/>
    <w:qFormat/>
    <w:pPr>
      <w:keepLines/>
      <w:keepNext/>
      <w:spacing w:before="32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730" w:customStyle="1">
    <w:name w:val="Heading 9 Char"/>
    <w:basedOn w:val="710"/>
    <w:rPr>
      <w:rFonts w:ascii="Arial" w:hAnsi="Arial" w:eastAsia="Arial" w:cs="Arial"/>
      <w:i/>
      <w:sz w:val="21"/>
    </w:rPr>
  </w:style>
  <w:style w:type="paragraph" w:styleId="731">
    <w:name w:val="List Paragraph"/>
    <w:basedOn w:val="709"/>
    <w:qFormat/>
    <w:pPr>
      <w:contextualSpacing/>
      <w:ind w:left="720"/>
      <w:spacing w:after="0" w:line="240" w:lineRule="auto"/>
    </w:pPr>
    <w:rPr>
      <w:rFonts w:ascii="LiberationSerif" w:hAnsi="LiberationSerif" w:eastAsia="LiberationSerif" w:cs="LiberationSerif"/>
      <w:sz w:val="24"/>
    </w:rPr>
  </w:style>
  <w:style w:type="paragraph" w:styleId="732">
    <w:name w:val="No Spacing"/>
    <w:qFormat/>
  </w:style>
  <w:style w:type="paragraph" w:styleId="733">
    <w:name w:val="Title"/>
    <w:basedOn w:val="709"/>
    <w:pPr>
      <w:spacing w:before="120" w:after="120"/>
    </w:pPr>
    <w:rPr>
      <w:i/>
      <w:sz w:val="24"/>
    </w:rPr>
  </w:style>
  <w:style w:type="character" w:styleId="734" w:customStyle="1">
    <w:name w:val="Title Char"/>
    <w:basedOn w:val="710"/>
    <w:rPr>
      <w:rFonts w:ascii="LiberationSerif" w:hAnsi="LiberationSerif" w:eastAsia="LiberationSerif" w:cs="LiberationSerif"/>
      <w:sz w:val="48"/>
    </w:rPr>
  </w:style>
  <w:style w:type="paragraph" w:styleId="735">
    <w:name w:val="Subtitle"/>
    <w:basedOn w:val="709"/>
    <w:qFormat/>
    <w:pPr>
      <w:spacing w:before="200" w:line="240" w:lineRule="auto"/>
    </w:pPr>
    <w:rPr>
      <w:rFonts w:ascii="LiberationSerif" w:hAnsi="LiberationSerif" w:eastAsia="LiberationSerif" w:cs="LiberationSerif"/>
      <w:sz w:val="24"/>
    </w:rPr>
  </w:style>
  <w:style w:type="character" w:styleId="736" w:customStyle="1">
    <w:name w:val="Subtitle Char"/>
    <w:basedOn w:val="710"/>
    <w:rPr>
      <w:rFonts w:ascii="LiberationSerif" w:hAnsi="LiberationSerif" w:eastAsia="LiberationSerif" w:cs="LiberationSerif"/>
      <w:sz w:val="24"/>
    </w:rPr>
  </w:style>
  <w:style w:type="paragraph" w:styleId="737">
    <w:name w:val="Quote"/>
    <w:basedOn w:val="709"/>
    <w:qFormat/>
    <w:pPr>
      <w:ind w:left="720"/>
      <w:spacing w:after="0" w:line="240" w:lineRule="auto"/>
    </w:pPr>
    <w:rPr>
      <w:rFonts w:ascii="LiberationSerif" w:hAnsi="LiberationSerif" w:eastAsia="LiberationSerif" w:cs="LiberationSerif"/>
      <w:i/>
      <w:sz w:val="24"/>
    </w:rPr>
  </w:style>
  <w:style w:type="character" w:styleId="738" w:customStyle="1">
    <w:name w:val="Quote Char"/>
    <w:rPr>
      <w:rFonts w:ascii="LiberationSerif" w:hAnsi="LiberationSerif" w:eastAsia="LiberationSerif" w:cs="LiberationSerif"/>
      <w:i/>
      <w:sz w:val="24"/>
    </w:rPr>
  </w:style>
  <w:style w:type="paragraph" w:styleId="739">
    <w:name w:val="Intense Quote"/>
    <w:basedOn w:val="709"/>
    <w:qFormat/>
    <w:pPr>
      <w:ind w:left="720"/>
      <w:spacing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LiberationSerif" w:hAnsi="LiberationSerif" w:eastAsia="LiberationSerif" w:cs="LiberationSerif"/>
      <w:i/>
      <w:sz w:val="24"/>
    </w:rPr>
  </w:style>
  <w:style w:type="character" w:styleId="740" w:customStyle="1">
    <w:name w:val="Intense Quote Char"/>
    <w:rPr>
      <w:rFonts w:ascii="LiberationSerif" w:hAnsi="LiberationSerif" w:eastAsia="LiberationSerif" w:cs="LiberationSerif"/>
      <w:i/>
      <w:sz w:val="24"/>
    </w:rPr>
  </w:style>
  <w:style w:type="paragraph" w:styleId="741" w:customStyle="1">
    <w:name w:val="Header"/>
    <w:basedOn w:val="709"/>
    <w:unhideWhenUsed/>
    <w:pPr>
      <w:spacing w:after="0" w:line="240" w:lineRule="auto"/>
      <w:tabs>
        <w:tab w:val="center" w:pos="7143" w:leader="none"/>
        <w:tab w:val="right" w:pos="14287" w:leader="none"/>
      </w:tabs>
    </w:pPr>
    <w:rPr>
      <w:rFonts w:ascii="LiberationSerif" w:hAnsi="LiberationSerif" w:eastAsia="LiberationSerif" w:cs="LiberationSerif"/>
      <w:sz w:val="24"/>
    </w:rPr>
  </w:style>
  <w:style w:type="character" w:styleId="742" w:customStyle="1">
    <w:name w:val="Header Char"/>
    <w:basedOn w:val="710"/>
    <w:rPr>
      <w:rFonts w:ascii="LiberationSerif" w:hAnsi="LiberationSerif" w:eastAsia="LiberationSerif" w:cs="LiberationSerif"/>
      <w:sz w:val="24"/>
    </w:rPr>
  </w:style>
  <w:style w:type="paragraph" w:styleId="743" w:customStyle="1">
    <w:name w:val="Footer"/>
    <w:basedOn w:val="709"/>
    <w:unhideWhenUsed/>
    <w:pPr>
      <w:spacing w:after="0" w:line="240" w:lineRule="auto"/>
      <w:tabs>
        <w:tab w:val="center" w:pos="7143" w:leader="none"/>
        <w:tab w:val="right" w:pos="14287" w:leader="none"/>
      </w:tabs>
    </w:pPr>
    <w:rPr>
      <w:rFonts w:ascii="LiberationSerif" w:hAnsi="LiberationSerif" w:eastAsia="LiberationSerif" w:cs="LiberationSerif"/>
      <w:sz w:val="24"/>
    </w:rPr>
  </w:style>
  <w:style w:type="character" w:styleId="744" w:customStyle="1">
    <w:name w:val="Footer Char"/>
    <w:basedOn w:val="710"/>
    <w:rPr>
      <w:rFonts w:ascii="LiberationSerif" w:hAnsi="LiberationSerif" w:eastAsia="LiberationSerif" w:cs="LiberationSerif"/>
      <w:sz w:val="24"/>
    </w:rPr>
  </w:style>
  <w:style w:type="paragraph" w:styleId="745" w:customStyle="1">
    <w:name w:val="Caption"/>
    <w:basedOn w:val="709"/>
    <w:semiHidden/>
    <w:unhideWhenUsed/>
    <w:qFormat/>
    <w:pPr>
      <w:spacing w:after="0"/>
    </w:pPr>
    <w:rPr>
      <w:rFonts w:ascii="LiberationSerif" w:hAnsi="LiberationSerif" w:eastAsia="LiberationSerif" w:cs="LiberationSerif"/>
      <w:b/>
      <w:color w:val="4f81bd"/>
      <w:sz w:val="18"/>
    </w:rPr>
  </w:style>
  <w:style w:type="character" w:styleId="746" w:customStyle="1">
    <w:name w:val="Caption Char"/>
    <w:rPr>
      <w:rFonts w:ascii="LiberationSerif" w:hAnsi="LiberationSerif" w:eastAsia="LiberationSerif" w:cs="LiberationSerif"/>
      <w:sz w:val="24"/>
    </w:rPr>
  </w:style>
  <w:style w:type="table" w:styleId="747">
    <w:name w:val="Table Grid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Table Grid Light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 w:customStyle="1">
    <w:name w:val="Plain Table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 w:customStyle="1">
    <w:name w:val="Plain Table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 w:customStyle="1">
    <w:name w:val="Plain Table 3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Plain Table 4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Plain Table 5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1 Light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1 Light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1 Light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2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2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2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3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3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3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4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4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4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5 Dark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5 Dark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5 Dark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6 Colorful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6 Colorful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6 Colorful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7 Colorful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7 Colorful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7 Colorful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1 Light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1 Light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1 Light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1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2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3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2 - Accent 4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2 - Accent 5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2 - Accent 6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3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3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3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4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4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4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1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2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3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5 Dark - Accent 4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5 Dark - Accent 5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5 Dark - Accent 6"/>
    <w:tblPr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1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2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3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6 Colorful - Accent 4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6 Colorful - Accent 5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6 Colorful - Accent 6"/>
    <w:tblPr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1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2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3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7 Colorful - Accent 4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7 Colorful - Accent 5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7 Colorful - Accent 6"/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1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2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3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ned - Accent 4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ned - Accent 5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ned - Accent 6"/>
    <w:rPr>
      <w:color w:val="404040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1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2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3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 &amp; Lined - Accent 4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&amp; Lined - Accent 5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&amp; Lined - Accent 6"/>
    <w:rPr>
      <w:color w:val="404040"/>
    </w:rPr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1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2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3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 - Accent 4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Bordered - Accent 5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- Accent 6"/>
    <w:tblPr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3">
    <w:name w:val="Hyperlink"/>
    <w:unhideWhenUsed/>
    <w:rPr>
      <w:rFonts w:ascii="LiberationSerif" w:hAnsi="LiberationSerif" w:eastAsia="LiberationSerif" w:cs="LiberationSerif"/>
      <w:color w:val="0000ff"/>
      <w:sz w:val="24"/>
      <w:u w:val="single"/>
    </w:rPr>
  </w:style>
  <w:style w:type="paragraph" w:styleId="874">
    <w:name w:val="footnote text"/>
    <w:basedOn w:val="709"/>
    <w:semiHidden/>
    <w:unhideWhenUsed/>
    <w:pPr>
      <w:spacing w:after="40" w:line="240" w:lineRule="auto"/>
    </w:pPr>
    <w:rPr>
      <w:rFonts w:ascii="LiberationSerif" w:hAnsi="LiberationSerif" w:eastAsia="LiberationSerif" w:cs="LiberationSerif"/>
      <w:sz w:val="18"/>
    </w:rPr>
  </w:style>
  <w:style w:type="character" w:styleId="875" w:customStyle="1">
    <w:name w:val="Footnote Text Char"/>
    <w:rPr>
      <w:rFonts w:ascii="LiberationSerif" w:hAnsi="LiberationSerif" w:eastAsia="LiberationSerif" w:cs="LiberationSerif"/>
      <w:sz w:val="18"/>
    </w:rPr>
  </w:style>
  <w:style w:type="character" w:styleId="876">
    <w:name w:val="footnote reference"/>
    <w:basedOn w:val="710"/>
    <w:unhideWhenUsed/>
    <w:rPr>
      <w:rFonts w:ascii="LiberationSerif" w:hAnsi="LiberationSerif" w:eastAsia="LiberationSerif" w:cs="LiberationSerif"/>
      <w:sz w:val="24"/>
      <w:vertAlign w:val="superscript"/>
    </w:rPr>
  </w:style>
  <w:style w:type="paragraph" w:styleId="877">
    <w:name w:val="endnote text"/>
    <w:basedOn w:val="709"/>
    <w:semiHidden/>
    <w:unhideWhenUsed/>
    <w:pPr>
      <w:spacing w:after="0" w:line="240" w:lineRule="auto"/>
    </w:pPr>
    <w:rPr>
      <w:rFonts w:ascii="LiberationSerif" w:hAnsi="LiberationSerif" w:eastAsia="LiberationSerif" w:cs="LiberationSerif"/>
      <w:sz w:val="20"/>
    </w:rPr>
  </w:style>
  <w:style w:type="character" w:styleId="878" w:customStyle="1">
    <w:name w:val="Endnote Text Char"/>
    <w:rPr>
      <w:rFonts w:ascii="LiberationSerif" w:hAnsi="LiberationSerif" w:eastAsia="LiberationSerif" w:cs="LiberationSerif"/>
      <w:sz w:val="20"/>
    </w:rPr>
  </w:style>
  <w:style w:type="character" w:styleId="879">
    <w:name w:val="endnote reference"/>
    <w:basedOn w:val="710"/>
    <w:semiHidden/>
    <w:unhideWhenUsed/>
    <w:rPr>
      <w:rFonts w:ascii="LiberationSerif" w:hAnsi="LiberationSerif" w:eastAsia="LiberationSerif" w:cs="LiberationSerif"/>
      <w:sz w:val="24"/>
      <w:vertAlign w:val="superscript"/>
    </w:rPr>
  </w:style>
  <w:style w:type="paragraph" w:styleId="880">
    <w:name w:val="toc 1"/>
    <w:basedOn w:val="709"/>
    <w:unhideWhenUsed/>
    <w:pPr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881">
    <w:name w:val="toc 2"/>
    <w:basedOn w:val="709"/>
    <w:unhideWhenUsed/>
    <w:pPr>
      <w:ind w:left="283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882">
    <w:name w:val="toc 3"/>
    <w:basedOn w:val="709"/>
    <w:unhideWhenUsed/>
    <w:pPr>
      <w:ind w:left="567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883">
    <w:name w:val="toc 4"/>
    <w:basedOn w:val="709"/>
    <w:unhideWhenUsed/>
    <w:pPr>
      <w:ind w:left="850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884">
    <w:name w:val="toc 5"/>
    <w:basedOn w:val="709"/>
    <w:unhideWhenUsed/>
    <w:pPr>
      <w:ind w:left="1134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885">
    <w:name w:val="toc 6"/>
    <w:basedOn w:val="709"/>
    <w:unhideWhenUsed/>
    <w:pPr>
      <w:ind w:left="1417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886">
    <w:name w:val="toc 7"/>
    <w:basedOn w:val="709"/>
    <w:unhideWhenUsed/>
    <w:pPr>
      <w:ind w:left="1701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887">
    <w:name w:val="toc 8"/>
    <w:basedOn w:val="709"/>
    <w:unhideWhenUsed/>
    <w:pPr>
      <w:ind w:left="1984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888">
    <w:name w:val="toc 9"/>
    <w:basedOn w:val="709"/>
    <w:unhideWhenUsed/>
    <w:pPr>
      <w:ind w:left="2268"/>
      <w:spacing w:after="57" w:line="240" w:lineRule="auto"/>
    </w:pPr>
    <w:rPr>
      <w:rFonts w:ascii="LiberationSerif" w:hAnsi="LiberationSerif" w:eastAsia="LiberationSerif" w:cs="LiberationSerif"/>
      <w:sz w:val="24"/>
    </w:rPr>
  </w:style>
  <w:style w:type="paragraph" w:styleId="889">
    <w:name w:val="TOC Heading"/>
    <w:unhideWhenUsed/>
  </w:style>
  <w:style w:type="paragraph" w:styleId="890">
    <w:name w:val="table of figures"/>
    <w:basedOn w:val="709"/>
    <w:unhideWhenUsed/>
    <w:pPr>
      <w:spacing w:after="0" w:line="240" w:lineRule="auto"/>
    </w:pPr>
    <w:rPr>
      <w:rFonts w:ascii="LiberationSerif" w:hAnsi="LiberationSerif" w:eastAsia="LiberationSerif" w:cs="LiberationSerif"/>
      <w:sz w:val="24"/>
    </w:rPr>
  </w:style>
  <w:style w:type="character" w:styleId="891" w:customStyle="1">
    <w:name w:val="Верхний колонтитул Знак"/>
    <w:basedOn w:val="710"/>
    <w:rPr>
      <w:rFonts w:ascii="LiberationSerif" w:hAnsi="LiberationSerif" w:eastAsia="LiberationSerif" w:cs="LiberationSerif"/>
      <w:sz w:val="24"/>
    </w:rPr>
  </w:style>
  <w:style w:type="character" w:styleId="892" w:customStyle="1">
    <w:name w:val="Нижний колонтитул Знак"/>
    <w:basedOn w:val="710"/>
    <w:rPr>
      <w:rFonts w:ascii="LiberationSerif" w:hAnsi="LiberationSerif" w:eastAsia="LiberationSerif" w:cs="LiberationSerif"/>
      <w:sz w:val="24"/>
    </w:rPr>
  </w:style>
  <w:style w:type="character" w:styleId="893" w:customStyle="1">
    <w:name w:val="ListLabel 1"/>
    <w:rPr>
      <w:rFonts w:ascii="LiberationSerif" w:hAnsi="LiberationSerif" w:eastAsia="LiberationSerif" w:cs="LiberationSerif"/>
      <w:sz w:val="24"/>
    </w:rPr>
  </w:style>
  <w:style w:type="character" w:styleId="894" w:customStyle="1">
    <w:name w:val="ListLabel 2"/>
    <w:rPr>
      <w:rFonts w:ascii="LiberationSerif" w:hAnsi="LiberationSerif" w:eastAsia="LiberationSerif" w:cs="LiberationSerif"/>
      <w:sz w:val="24"/>
    </w:rPr>
  </w:style>
  <w:style w:type="character" w:styleId="895" w:customStyle="1">
    <w:name w:val="ListLabel 3"/>
    <w:rPr>
      <w:rFonts w:ascii="LiberationSerif" w:hAnsi="LiberationSerif" w:eastAsia="LiberationSerif" w:cs="LiberationSerif"/>
      <w:sz w:val="24"/>
    </w:rPr>
  </w:style>
  <w:style w:type="character" w:styleId="896" w:customStyle="1">
    <w:name w:val="ListLabel 4"/>
    <w:rPr>
      <w:rFonts w:ascii="LiberationSerif" w:hAnsi="LiberationSerif" w:eastAsia="LiberationSerif" w:cs="LiberationSerif"/>
      <w:sz w:val="24"/>
    </w:rPr>
  </w:style>
  <w:style w:type="character" w:styleId="897" w:customStyle="1">
    <w:name w:val="ListLabel 5"/>
    <w:rPr>
      <w:rFonts w:ascii="LiberationSerif" w:hAnsi="LiberationSerif" w:eastAsia="LiberationSerif" w:cs="LiberationSerif"/>
      <w:sz w:val="24"/>
    </w:rPr>
  </w:style>
  <w:style w:type="character" w:styleId="898" w:customStyle="1">
    <w:name w:val="ListLabel 6"/>
    <w:rPr>
      <w:rFonts w:ascii="LiberationSerif" w:hAnsi="LiberationSerif" w:eastAsia="LiberationSerif" w:cs="LiberationSerif"/>
      <w:sz w:val="24"/>
    </w:rPr>
  </w:style>
  <w:style w:type="character" w:styleId="899" w:customStyle="1">
    <w:name w:val="ListLabel 7"/>
    <w:rPr>
      <w:rFonts w:ascii="LiberationSerif" w:hAnsi="LiberationSerif" w:eastAsia="LiberationSerif" w:cs="LiberationSerif"/>
      <w:sz w:val="24"/>
    </w:rPr>
  </w:style>
  <w:style w:type="character" w:styleId="900" w:customStyle="1">
    <w:name w:val="ListLabel 8"/>
    <w:rPr>
      <w:rFonts w:ascii="LiberationSerif" w:hAnsi="LiberationSerif" w:eastAsia="LiberationSerif" w:cs="LiberationSerif"/>
      <w:sz w:val="24"/>
    </w:rPr>
  </w:style>
  <w:style w:type="character" w:styleId="901" w:customStyle="1">
    <w:name w:val="ListLabel 9"/>
    <w:rPr>
      <w:rFonts w:ascii="LiberationSerif" w:hAnsi="LiberationSerif" w:eastAsia="LiberationSerif" w:cs="LiberationSerif"/>
      <w:sz w:val="24"/>
    </w:rPr>
  </w:style>
  <w:style w:type="paragraph" w:styleId="902" w:customStyle="1">
    <w:name w:val="Заголовок"/>
    <w:basedOn w:val="709"/>
    <w:pPr>
      <w:keepNext/>
      <w:spacing w:before="240" w:after="120"/>
    </w:pPr>
    <w:rPr>
      <w:rFonts w:ascii="LiberationSans" w:hAnsi="LiberationSans" w:eastAsia="LiberationSans" w:cs="LiberationSans"/>
      <w:sz w:val="28"/>
    </w:rPr>
  </w:style>
  <w:style w:type="paragraph" w:styleId="903">
    <w:name w:val="Body Text"/>
    <w:basedOn w:val="709"/>
    <w:pPr>
      <w:spacing w:after="140"/>
    </w:pPr>
  </w:style>
  <w:style w:type="paragraph" w:styleId="904">
    <w:name w:val="List"/>
    <w:basedOn w:val="903"/>
  </w:style>
  <w:style w:type="paragraph" w:styleId="905">
    <w:name w:val="index heading"/>
    <w:basedOn w:val="709"/>
  </w:style>
  <w:style w:type="paragraph" w:styleId="906" w:customStyle="1">
    <w:name w:val="Обычная таблица1"/>
    <w:pPr>
      <w:spacing w:after="200" w:line="276" w:lineRule="auto"/>
    </w:pPr>
    <w:rPr>
      <w:rFonts w:ascii="Calibri" w:hAnsi="Calibri" w:eastAsia="Calibri" w:cs="Calibri"/>
      <w:color w:val="000000"/>
      <w:sz w:val="22"/>
    </w:rPr>
  </w:style>
  <w:style w:type="paragraph" w:styleId="907" w:customStyle="1">
    <w:name w:val="ConsPlusNormal"/>
    <w:rPr>
      <w:rFonts w:ascii="Arial" w:hAnsi="Arial" w:eastAsia="Arial" w:cs="Arial"/>
      <w:color w:val="000000"/>
      <w:sz w:val="20"/>
    </w:rPr>
  </w:style>
  <w:style w:type="paragraph" w:styleId="908" w:customStyle="1">
    <w:name w:val="ConsPlusNonformat"/>
    <w:rPr>
      <w:rFonts w:ascii="CourierNew" w:hAnsi="CourierNew" w:eastAsia="CourierNew" w:cs="CourierNew"/>
      <w:color w:val="000000"/>
      <w:sz w:val="20"/>
    </w:rPr>
  </w:style>
  <w:style w:type="paragraph" w:styleId="909" w:customStyle="1">
    <w:name w:val="ConsPlusTitle"/>
    <w:rPr>
      <w:rFonts w:ascii="Arial" w:hAnsi="Arial" w:eastAsia="Arial" w:cs="Arial"/>
      <w:b/>
      <w:color w:val="000000"/>
      <w:sz w:val="20"/>
    </w:rPr>
  </w:style>
  <w:style w:type="paragraph" w:styleId="910" w:customStyle="1">
    <w:name w:val="ConsPlusCell"/>
    <w:rPr>
      <w:rFonts w:ascii="CourierNew" w:hAnsi="CourierNew" w:eastAsia="CourierNew" w:cs="CourierNew"/>
      <w:color w:val="000000"/>
      <w:sz w:val="20"/>
    </w:rPr>
  </w:style>
  <w:style w:type="paragraph" w:styleId="911" w:customStyle="1">
    <w:name w:val="ConsPlusDocList"/>
    <w:rPr>
      <w:rFonts w:ascii="CourierNew" w:hAnsi="CourierNew" w:eastAsia="CourierNew" w:cs="CourierNew"/>
      <w:color w:val="000000"/>
      <w:sz w:val="20"/>
    </w:rPr>
  </w:style>
  <w:style w:type="paragraph" w:styleId="912" w:customStyle="1">
    <w:name w:val="ConsPlusTitlePage"/>
    <w:rPr>
      <w:rFonts w:ascii="Tahoma" w:hAnsi="Tahoma" w:eastAsia="Tahoma" w:cs="Tahoma"/>
      <w:color w:val="000000"/>
      <w:sz w:val="20"/>
    </w:rPr>
  </w:style>
  <w:style w:type="paragraph" w:styleId="913" w:customStyle="1">
    <w:name w:val="ConsPlusJurTerm"/>
    <w:rPr>
      <w:rFonts w:ascii="Arial" w:hAnsi="Arial" w:eastAsia="Arial" w:cs="Arial"/>
      <w:color w:val="000000"/>
      <w:sz w:val="26"/>
    </w:rPr>
  </w:style>
  <w:style w:type="paragraph" w:styleId="914" w:customStyle="1">
    <w:name w:val="ConsPlusTextList"/>
    <w:rPr>
      <w:rFonts w:ascii="Arial" w:hAnsi="Arial" w:eastAsia="Arial" w:cs="Arial"/>
      <w:color w:val="000000"/>
      <w:sz w:val="20"/>
    </w:rPr>
  </w:style>
  <w:style w:type="paragraph" w:styleId="915" w:customStyle="1">
    <w:name w:val="ConsPlusTextList1"/>
    <w:rPr>
      <w:rFonts w:ascii="Arial" w:hAnsi="Arial" w:eastAsia="Arial" w:cs="Arial"/>
      <w:color w:val="000000"/>
      <w:sz w:val="20"/>
    </w:rPr>
  </w:style>
  <w:style w:type="paragraph" w:styleId="916" w:customStyle="1">
    <w:name w:val="Верхний и нижний колонтитулы"/>
    <w:basedOn w:val="709"/>
  </w:style>
  <w:style w:type="paragraph" w:styleId="917">
    <w:name w:val="Header"/>
    <w:basedOn w:val="709"/>
    <w:pPr>
      <w:tabs>
        <w:tab w:val="center" w:pos="4677" w:leader="none"/>
        <w:tab w:val="right" w:pos="9355" w:leader="none"/>
      </w:tabs>
    </w:pPr>
  </w:style>
  <w:style w:type="paragraph" w:styleId="918">
    <w:name w:val="Footer"/>
    <w:basedOn w:val="709"/>
    <w:pPr>
      <w:tabs>
        <w:tab w:val="center" w:pos="4677" w:leader="none"/>
        <w:tab w:val="right" w:pos="9355" w:leader="none"/>
      </w:tabs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????????????? ????????????? ??????? ?? 16.12.2019 N 476-?(???. ?? 10.03.2022)&amp;amp;quot;? ??????? ????????????? ?????????????? ???????? ?? ??????????? ???????????????? ?????????? ????????? ? ???? ??????????? ???????? ????? ? ??????????? ??????? ? ????</dc:title>
  <dc:creator>User</dc:creator>
  <cp:revision>35</cp:revision>
  <dcterms:created xsi:type="dcterms:W3CDTF">2023-11-09T13:34:00Z</dcterms:created>
  <dcterms:modified xsi:type="dcterms:W3CDTF">2024-06-26T10:12:55Z</dcterms:modified>
</cp:coreProperties>
</file>