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1"/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page">
                  <wp:posOffset>5400040</wp:posOffset>
                </wp:positionH>
                <wp:positionV relativeFrom="page">
                  <wp:posOffset>360045</wp:posOffset>
                </wp:positionV>
                <wp:extent cx="3110865" cy="252095"/>
                <wp:effectExtent l="0" t="0" r="0" b="0"/>
                <wp:wrapNone/>
                <wp:docPr id="1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110865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4;o:allowoverlap:true;o:allowincell:false;mso-position-horizontal-relative:page;margin-left:425.20pt;mso-position-horizontal:absolute;mso-position-vertical-relative:page;margin-top:28.35pt;mso-position-vertical:absolute;width:244.95pt;height:19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2" name="_x005F_x0000_i102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_x005F_x0000_i1025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-130" t="-110" r="-129" b="-10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50pt;height:51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КОНТРОЛЬНОЕ УПРАВЛЕНИЕ НОВОСИБИРСКОЙ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tabs>
          <w:tab w:val="clear" w:pos="708" w:leader="none"/>
          <w:tab w:val="left" w:pos="8931" w:leader="none"/>
        </w:tabs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29.10.2024                                                                                                № 259-НПА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г. Новосибирск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05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О внесении изменений в приказ контрольного управления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Новосибирской области от 29.11.2018 № 374 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типового положения о закупке товаров, работ, услуг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отдельными видами юридических лиц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целях совершенствования процедуры закупки товаров, работ, услуг государственными бюджетными учреждениями, государственными автоном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ными учреждениями, государственными унитарными предприятиями Новосибирской области, являющимися заказчиками в соответствии с частью 2 статьи 1 Федерального закона от 18.07.2011 № 223-ФЗ «О закупках товаров, работ, услуг отдельными видами юридических лиц»,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 р и к а з ы в а 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 Внести в приказ контрольного управления Новосибирской области от 29.11.2018 № 374 «Об утверждении типового положения о закупке товаров, работ, услуг отдельными видами юридических лиц» следующие изменения: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типовом положении о закупке товаров, работ, услуг отдельными видами юридических лиц: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 раздел 4.6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Раздел 4.6. Оценка и сопоставление заявок на участие в конкурентной закупке, окончательных предложений участников закупки.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4.6.1. Для оценки и сопоставления заявок, окончательных предложений участников закупки заказчик в документации о конкурентной закупке устанавливает следующие критерии: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 цена договора, сумма цен единиц товара, работы, услуги;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 расходы на эксплуатацию и ремонт товаров, использование результатов работ;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 качественные, функциональные и экологические характеристики предмета закупки;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 квалификация участников закупки, в том числе наличие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договора, и деловой репутации, специалистов и иных работников определенного уровня квалификации.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4.6.2. 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заключении контракта жизненного цикла в случае, если предметом такого контракта являются новые машины и оборудование, а также в иных установленных Правительством Российской Федерации случаях для оценки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сопоставления заявок, окончательных предложений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участников закупки заказчик вместо критериев,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подпунктах 1, 2 пункта 4.6.1 Типового положения о закупке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вправе использовать в качестве критерия стоимость жизненного цикла товара или созданного в результате выполнения работы объекта.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4.6.3. При проведении аукционов, запросов котировок применяется только критерий, предусмотренный подпунктом 1 пункта 4.6.1 Типового положения о закупке, или критерий, установленный в соответствии с пунктом 4.6.2 Типового пол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ожения о закупке. Оценка заявки осуществляется путем присвоения порядкового номера каждой заявке на участие в закупке, признанной соответствующей извещению об осуществлении закупки, в соответствии с подпунктом 5 пункта 4.2.14 Типового положения о закупке.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4.6.4. При проведении конкурсов, запросов предложений в документации о закупке для оценки и сопоставления заявок на участие в закупке (предложений) участников закупки заказчик должен указать не менее двух критериев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 предусмотренных пунктом 4.6.1 Типового положения о закупке, одним из которых должен быть критерий, предусмотренный подпунктом 1 пункта 4.6.1 Типового положения о закупке. Для каждого критерия оценки в документации о закупке устанавливается его значимос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ть, определенная в соответствии с Положением об оценке заявок на участие в закупке товаров, работ, услуг для обеспечения государственных и муниципальных нужд, утвержденным постановлением Правительства РФ от 31.12.2021 № 2604 (далее – Положение об оценке).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4.6.4.1. Сумма величин значимости выбранных критериев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оценки должна составлять 100 процентов. Величина значимости критерия, указанного в подпункте 2 пункта 4.6.1 Типового положения о закупке, не должна превышать величину значимости критерия, указанного в подпункте 1 пункта 4.6.1 Типового положения о закупке.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4.6.4.2. 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Сумма величин значимости критериев,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подпунктах 1, 2 пункта 4.6.1 Типового положения о закупке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при определении поставщиков (подрядчиков, исполнителей) в целях заключения контрактов на исполнение (как результат интеллектуальной деятельности), а также на финансирование проката или показа национального 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ильма, на выполнение научно-исследовательских, опытно-конструкторских или технологических работ должна составлять не менее чем двадцать процентов суммы величин значимости всех критериев. В случае, если при заключении таких контрактов критерий, указанный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подпункте 2 пункта 4.6.1 Типового положения о закупке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не используется, величина значимости критерия, указанного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подпункте 1 пункта 4.6.1 Типового положения о закупке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должна составлять не менее чем двадцать процентов суммы величин значимости всех критериев. Величина значимости критерия, указанного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подпункте 2 пункта 4.6.1 Типового положения о закупке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Положения Типового положения о закупке, касающиеся произведений литературы и искусства, применяются в отношении: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литературных произведений;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драматических и музыкально-драматических произведений, сценарных произведений;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хореографических произведений и пантомимы;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музыкальных произведений с текстом или без текста;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аудиовизуальных произведений;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произведений живописи, скульптуры, графики, дизайна, графических рассказов, комиксов и других произведений изобразительного искусства;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произведений декоративно-прикладного и сценографического искусства;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произведений архитект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уры, градостроительства и садово-паркового искусства (внешний и внутренний облик объекта, его пространственная, планировочная и функциональная организация, зафиксированные в виде схем или макетов либо описанные иным способом, кроме проектной документации);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фотографических произведений и произведений, полученных способами, аналогичными фотографии;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производных произведений;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составных произведений (кроме баз данных), представляющих собой по подбору или расположению материалов результат творческого труда.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4.6.4.3. Не допускается использование заказчиком не предусмотренных Типовым положением о закупке критериев или их величин значимости, определенных не в соответствии с пунктом 4.6.4 Типового положения о закупке.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4.6.4.4. Оценка и сопоставление заявок (предложений) по выбранным критериям осуществляются в порядке, установленном Положением об оценке.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4.6.4.5. Итоговое количество баллов,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рисваиваемых заявке (предложению) по результатам оценки и сопоставления, определяется как сумма баллов по каждому критерию. Победителем конкурса, запроса предложений признается участник, заявке (предложению) которого присвоено наибольшее количество баллов.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4.6.5. Не допускается предъявлять к участникам закупки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к закупаемым товарам, работам, услугам, а также к условиям исполнения договора требования и осуществлять оценку и сопоставление заявок на участие в закупке (предложений) по критериям и в порядке, которые не указаны в документации о конкурентной закупке.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4.6.6. Требования, предъявляемые к участникам закупки, к закупаемым товарам, работам, услугам, а также к условиям исполнения договора, кр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итерии и порядок оценки и сопоставления заявок (предложений) на участие в конкурентной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4.6.7. В случае если в отношении участников закупки предъявляются дополнительные требования в соответствии с разделом 5.2 Типового положения о закупке, такие дополнительные требования не могут применяться в качестве критериев оценки заявок (предложений).»;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 в подпункте 5 пункта 6.2.2 слова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также обоснование НМЦД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 исключить;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 в главе 10 «Приложения» абзац второй признать утратившим силу;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 приложение № 1 «Правила оценки заявок, окончательных предложений участников закупки товаров, работ, услуг» признать утратившим силу.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5) в приложении № 3 «Типовой договор на поставку товаров»: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 в пункте 2.4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(Варианты I, II) слова «прилагаемой форме (приложение № 2 к Договору)» заменить словами «форме ______________»;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б) в пункте 12.1 абзац третий признать утратившим силу;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в) приложение № 2 «Акт приема-передачи товара» признать утратившим силу;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6) в приложении № 4 «Типовой договор на выполнение работ»: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 в пункте 2.4 (Варианты I, II)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слова «прилагаемой форме (приложение № 2 к Договору)» заменить словами «форме ______________»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б) в пункте 12.1 абзац третий признать утратившим силу;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в) приложение № 2 «Акт о приемке выполненных работ» признать утратившим силу;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7) в приложении № 5 «Типовой договор на оказание услуг»: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 в пункте 2.4 (Варианты I, II)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слова «прилагаемой форме (приложение № 2 к Договору)» заменить словами «форме ______________»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б) в пункте 8.7 слова «, оформленного по прилагаемой форме (приложение № 2 к Договору)» исключить;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в) в пункте 12.1 абзац третий признать утратившим силу;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г) приложение № 2 «Акт приемки оказанных услуг» признать утратившим силу;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8) в приложении № 6 «Методические рекомендации по составлению проекта договора на поставку товаров»: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 абзац второй раздела «Общие положения»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изложить в следующей редакции: «Договор должен быть использован для включения в конкурсную документацию, документацию об аукционе, в извещение о проведении запроса котировок, документацию о проведении запроса предложений (далее – документация о закупке).»;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б) в разделе 2 «Цена договора и порядок расчетов»: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абзаце 24 слова «прилагаемой форме (приложение № 2 к Договору)»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заменить словами «форме ______________»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абзаце 29 слова «форме (приложение № 2 к Договору)»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заменить словами «форме ______________»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дополнить абзацем следующего содержания: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 заключении договора по результатам проведения электронных процедур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указывается, что акт приема-передачи товара оформляется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по форме единой информационной системы в сфере закупок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В иных случаях указывается, что акт приема-передачи товара оформляется по форме ОКУД 0510452, утвержденной приказом Минфина России от 15.04.2021 №61н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«Об 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Госстандарта России от 30.12.1993 № 299 «ОК 011-93. Общероссийский классификатор управленческой документации».»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в) в абзаце восьмом раздела 4 «Порядок сдачи и приемки поставляемого Товара» слова «, оформленного по прилагаемой форме (приложение № 2 к Договору)» исключить;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9) в приложении № 7 «Методические рекомендации по составлению проекта договора на выполнение работ»: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 абзац второй раздела «Общие положения»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изложить в следующей редакции: «Договор должен быть использован для включения в конкурсную документацию, документацию об аукционе, в извещение о проведении запроса котировок, документацию о проведении запроса предложений (далее - документация о закупке).»;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б) в разделе 2 «Цена договора и порядок расчетов»: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абзацах 22, 27 слова «прилагаемой форме (приложение № 2 к Договору)»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заменить словами «форме ______________»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дополнить абзацем следующего содержания: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 заключении договора по результатам проведения электронных процедур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указывается, что акт приемки выполненных работ оформляется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по форме единой информационной системы в сфере закупок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В иных случаях указывается, что акт приемки выполненных работ оформляется по форме ОКУД 0510452, утвержденной приказом Минфина России от 15.04.2021 №61н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«Об 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Госстандарта России от 30.12.1993 № 299 «ОК 011-93. Общероссийский классификатор управленческой документации».»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в) в абзаце 20 раздела 8 «Обеспечение исполнение договора» слова «, оформленного по прилагаемой форме (приложение № 2 к Договору)» исключить; 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10) в приложении № 8 «Методические рекомендации по составлению проекта договора на оказание услуг»: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 второй абзац раздела «Общие положения»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зложить в следующей редакции: «Договор должен быть использован для включения в конкурсную документацию, документацию об аукционе, в извещение о проведении запроса котировок, документацию о проведении запроса предложений (далее - документация о закупке).»;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б) в разделе 2 «Цена договора и порядок расчетов»: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абзацах 22, 27 слова «прилагаемой форме (приложение № 2 к Договору)»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заменить словами «форме ______________»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дополнить абзацем следующего содержания: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 заключении договора по результатам проведения электронных процедур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указывается, что акт приемки оказанных услуг оформляется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по форме единой информационной системы в сфере закупок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В иных случаях указывается, что акт приемки оказанных услуг оформляется по форме ОКУД 0510452, утвержденной приказом Минфина России от 15.04.2021 №61н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«Об 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Госстандарта России от 30.12.1993 № 299 «ОК 011-93. Общероссийский классификатор управленческой документации».»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в) в абзаце 24 раздела 8 «Обеспечение исполнение договора» слова «, оформленного по прилагаемой форме (приложение № 2 к Договору)» исключить. 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Областным исполнительным органам Новосибирской области, осуществляющим функции и полномочия учредителя государственных бюджетных учреждений, государственных автономных учреждений Новосибирской области, полномочия собственника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имущества государственных унитарных предприятий Новосибирской области, права акционера хозяйственных обществ, в уставном капитале которых доля участия Новосибирской области превышает пятьдесят процентов, довести настоящий приказ до сведения государственны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 бюджетных учреждений, государственных автономных учреждений, государственных унитарных предприятий Новосибирской области, хозяйственных обществ, в уставном капитале которых доля участия Новосибирской области превышает пятьдесят процентов, соответственно.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ab/>
        <w:t xml:space="preserve">        С.Л. Шарпф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page">
                  <wp:posOffset>2634615</wp:posOffset>
                </wp:positionH>
                <wp:positionV relativeFrom="page">
                  <wp:posOffset>7404100</wp:posOffset>
                </wp:positionV>
                <wp:extent cx="3251200" cy="1656080"/>
                <wp:effectExtent l="0" t="0" r="0" b="0"/>
                <wp:wrapNone/>
                <wp:docPr id="3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0314479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251199" cy="1656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3;o:allowoverlap:true;o:allowincell:true;mso-position-horizontal-relative:page;margin-left:207.45pt;mso-position-horizontal:absolute;mso-position-vertical-relative:page;margin-top:583.00pt;mso-position-vertical:absolute;width:256.00pt;height:130.4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Л.А. Большакова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2386449</w:t>
      </w:r>
      <w:r>
        <w:rPr>
          <w:rFonts w:ascii="Times New Roman" w:hAnsi="Times New Roman" w:cs="Times New Roman"/>
          <w:color w:val="000000" w:themeColor="text1"/>
          <w:sz w:val="20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</w:r>
    </w:p>
    <w:p>
      <w:pPr>
        <w:pStyle w:val="804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Droid Sans Devanagari">
    <w:panose1 w:val="020B0606030804020204"/>
  </w:font>
  <w:font w:name="Tahoma">
    <w:panose1 w:val="020B060403050404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7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7">
    <w:name w:val="footnote reference"/>
    <w:basedOn w:val="673"/>
    <w:uiPriority w:val="99"/>
    <w:unhideWhenUsed/>
    <w:rPr>
      <w:vertAlign w:val="superscript"/>
    </w:rPr>
  </w:style>
  <w:style w:type="character" w:styleId="180">
    <w:name w:val="endnote reference"/>
    <w:basedOn w:val="673"/>
    <w:uiPriority w:val="99"/>
    <w:semiHidden/>
    <w:unhideWhenUsed/>
    <w:rPr>
      <w:vertAlign w:val="superscript"/>
    </w:rPr>
  </w:style>
  <w:style w:type="paragraph" w:styleId="641" w:default="1">
    <w:name w:val="Normal"/>
    <w:qFormat/>
    <w:pPr>
      <w:widowControl/>
      <w:spacing w:before="0" w:after="160" w:line="252" w:lineRule="auto"/>
      <w:jc w:val="left"/>
    </w:pPr>
    <w:rPr>
      <w:rFonts w:ascii="Calibri" w:hAnsi="Calibri" w:eastAsia="Calibri" w:cs="Droid Sans Devanagari"/>
      <w:color w:val="auto"/>
      <w:sz w:val="22"/>
      <w:szCs w:val="22"/>
      <w:lang w:val="ru-RU" w:eastAsia="zh-CN" w:bidi="ar-SA"/>
    </w:rPr>
  </w:style>
  <w:style w:type="paragraph" w:styleId="642">
    <w:name w:val="Heading 1"/>
    <w:basedOn w:val="64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3">
    <w:name w:val="Heading 2"/>
    <w:basedOn w:val="64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4">
    <w:name w:val="Heading 3"/>
    <w:basedOn w:val="64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5">
    <w:name w:val="Heading 4"/>
    <w:basedOn w:val="64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64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64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8">
    <w:name w:val="Heading 7"/>
    <w:basedOn w:val="64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9">
    <w:name w:val="Heading 8"/>
    <w:basedOn w:val="64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50">
    <w:name w:val="Heading 9"/>
    <w:basedOn w:val="64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yperlink"/>
    <w:uiPriority w:val="99"/>
    <w:unhideWhenUsed/>
    <w:rPr>
      <w:color w:val="0000ff" w:themeColor="hyperlink"/>
      <w:u w:val="single"/>
    </w:rPr>
  </w:style>
  <w:style w:type="character" w:styleId="652">
    <w:name w:val="Footnote Characters"/>
    <w:basedOn w:val="673"/>
    <w:uiPriority w:val="99"/>
    <w:unhideWhenUsed/>
    <w:qFormat/>
    <w:rPr>
      <w:vertAlign w:val="superscript"/>
    </w:rPr>
  </w:style>
  <w:style w:type="character" w:styleId="653">
    <w:name w:val="Footnote Anchor"/>
    <w:rPr>
      <w:vertAlign w:val="superscript"/>
    </w:rPr>
  </w:style>
  <w:style w:type="character" w:styleId="654">
    <w:name w:val="Endnote Characters"/>
    <w:basedOn w:val="673"/>
    <w:uiPriority w:val="99"/>
    <w:semiHidden/>
    <w:unhideWhenUsed/>
    <w:qFormat/>
    <w:rPr>
      <w:vertAlign w:val="superscript"/>
    </w:rPr>
  </w:style>
  <w:style w:type="character" w:styleId="655">
    <w:name w:val="Endnote Anchor"/>
    <w:rPr>
      <w:vertAlign w:val="superscript"/>
    </w:rPr>
  </w:style>
  <w:style w:type="character" w:styleId="656">
    <w:name w:val="Heading 1 Char"/>
    <w:basedOn w:val="673"/>
    <w:uiPriority w:val="9"/>
    <w:qFormat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73"/>
    <w:uiPriority w:val="9"/>
    <w:qFormat/>
    <w:rPr>
      <w:rFonts w:ascii="Arial" w:hAnsi="Arial" w:eastAsia="Arial" w:cs="Arial"/>
      <w:sz w:val="34"/>
    </w:rPr>
  </w:style>
  <w:style w:type="character" w:styleId="658">
    <w:name w:val="Heading 3 Char"/>
    <w:basedOn w:val="673"/>
    <w:uiPriority w:val="9"/>
    <w:qFormat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7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7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7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7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7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7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73"/>
    <w:uiPriority w:val="10"/>
    <w:qFormat/>
    <w:rPr>
      <w:sz w:val="48"/>
      <w:szCs w:val="48"/>
    </w:rPr>
  </w:style>
  <w:style w:type="character" w:styleId="666">
    <w:name w:val="Subtitle Char"/>
    <w:basedOn w:val="673"/>
    <w:uiPriority w:val="11"/>
    <w:qFormat/>
    <w:rPr>
      <w:sz w:val="24"/>
      <w:szCs w:val="24"/>
    </w:rPr>
  </w:style>
  <w:style w:type="character" w:styleId="667">
    <w:name w:val="Quote Char"/>
    <w:uiPriority w:val="29"/>
    <w:qFormat/>
    <w:rPr>
      <w:i/>
    </w:rPr>
  </w:style>
  <w:style w:type="character" w:styleId="668">
    <w:name w:val="Intense Quote Char"/>
    <w:uiPriority w:val="30"/>
    <w:qFormat/>
    <w:rPr>
      <w:i/>
    </w:rPr>
  </w:style>
  <w:style w:type="character" w:styleId="669">
    <w:name w:val="Header Char"/>
    <w:basedOn w:val="673"/>
    <w:uiPriority w:val="99"/>
    <w:qFormat/>
  </w:style>
  <w:style w:type="character" w:styleId="670">
    <w:name w:val="Caption Char"/>
    <w:uiPriority w:val="99"/>
    <w:qFormat/>
  </w:style>
  <w:style w:type="character" w:styleId="671">
    <w:name w:val="Footnote Text Char"/>
    <w:uiPriority w:val="99"/>
    <w:qFormat/>
    <w:rPr>
      <w:sz w:val="18"/>
    </w:rPr>
  </w:style>
  <w:style w:type="character" w:styleId="672">
    <w:name w:val="Endnote Text Char"/>
    <w:uiPriority w:val="99"/>
    <w:qFormat/>
    <w:rPr>
      <w:sz w:val="20"/>
    </w:rPr>
  </w:style>
  <w:style w:type="character" w:styleId="673" w:default="1">
    <w:name w:val="Default Paragraph Font"/>
    <w:uiPriority w:val="1"/>
    <w:semiHidden/>
    <w:unhideWhenUsed/>
    <w:qFormat/>
  </w:style>
  <w:style w:type="character" w:styleId="674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75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76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77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Заголовок Знак"/>
    <w:uiPriority w:val="10"/>
    <w:qFormat/>
    <w:rPr>
      <w:sz w:val="48"/>
      <w:szCs w:val="48"/>
    </w:rPr>
  </w:style>
  <w:style w:type="character" w:styleId="684" w:customStyle="1">
    <w:name w:val="Подзаголовок Знак"/>
    <w:uiPriority w:val="11"/>
    <w:qFormat/>
    <w:rPr>
      <w:sz w:val="24"/>
      <w:szCs w:val="24"/>
    </w:rPr>
  </w:style>
  <w:style w:type="character" w:styleId="685" w:customStyle="1">
    <w:name w:val="Цитата 2 Знак"/>
    <w:uiPriority w:val="29"/>
    <w:qFormat/>
    <w:rPr>
      <w:i/>
    </w:rPr>
  </w:style>
  <w:style w:type="character" w:styleId="686" w:customStyle="1">
    <w:name w:val="Выделенная цитата Знак"/>
    <w:uiPriority w:val="30"/>
    <w:qFormat/>
    <w:rPr>
      <w:i/>
    </w:rPr>
  </w:style>
  <w:style w:type="character" w:styleId="687" w:customStyle="1">
    <w:name w:val="Верхний колонтитул Знак1"/>
    <w:uiPriority w:val="99"/>
    <w:qFormat/>
  </w:style>
  <w:style w:type="character" w:styleId="688" w:customStyle="1">
    <w:name w:val="Footer Char"/>
    <w:uiPriority w:val="99"/>
    <w:qFormat/>
  </w:style>
  <w:style w:type="character" w:styleId="689" w:customStyle="1">
    <w:name w:val="Нижний колонтитул Знак1"/>
    <w:uiPriority w:val="99"/>
    <w:qFormat/>
  </w:style>
  <w:style w:type="character" w:styleId="690" w:customStyle="1">
    <w:name w:val="Интернет-ссылка"/>
    <w:qFormat/>
    <w:rPr>
      <w:color w:val="0000ff"/>
      <w:u w:val="single"/>
    </w:rPr>
  </w:style>
  <w:style w:type="character" w:styleId="691" w:customStyle="1">
    <w:name w:val="Текст сноски Знак"/>
    <w:uiPriority w:val="99"/>
    <w:qFormat/>
    <w:rPr>
      <w:sz w:val="18"/>
    </w:rPr>
  </w:style>
  <w:style w:type="character" w:styleId="692">
    <w:name w:val="Привязка сноски"/>
    <w:qFormat/>
    <w:rPr>
      <w:vertAlign w:val="superscript"/>
    </w:rPr>
  </w:style>
  <w:style w:type="character" w:styleId="693" w:customStyle="1">
    <w:name w:val="Текст концевой сноски Знак"/>
    <w:uiPriority w:val="99"/>
    <w:qFormat/>
    <w:rPr>
      <w:sz w:val="20"/>
    </w:rPr>
  </w:style>
  <w:style w:type="character" w:styleId="694">
    <w:name w:val="Привязка концевой сноски"/>
    <w:qFormat/>
    <w:rPr>
      <w:vertAlign w:val="superscript"/>
    </w:rPr>
  </w:style>
  <w:style w:type="character" w:styleId="695" w:customStyle="1">
    <w:name w:val="WW8Num1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696" w:customStyle="1">
    <w:name w:val="WW8Num1z2"/>
    <w:qFormat/>
  </w:style>
  <w:style w:type="character" w:styleId="697" w:customStyle="1">
    <w:name w:val="WW8Num1z3"/>
    <w:qFormat/>
  </w:style>
  <w:style w:type="character" w:styleId="698" w:customStyle="1">
    <w:name w:val="WW8Num1z4"/>
    <w:qFormat/>
  </w:style>
  <w:style w:type="character" w:styleId="699" w:customStyle="1">
    <w:name w:val="WW8Num1z5"/>
    <w:qFormat/>
  </w:style>
  <w:style w:type="character" w:styleId="700" w:customStyle="1">
    <w:name w:val="WW8Num1z6"/>
    <w:qFormat/>
  </w:style>
  <w:style w:type="character" w:styleId="701" w:customStyle="1">
    <w:name w:val="WW8Num1z7"/>
    <w:qFormat/>
  </w:style>
  <w:style w:type="character" w:styleId="702" w:customStyle="1">
    <w:name w:val="WW8Num1z8"/>
    <w:qFormat/>
  </w:style>
  <w:style w:type="character" w:styleId="703" w:customStyle="1">
    <w:name w:val="WW8Num2z0"/>
    <w:qFormat/>
  </w:style>
  <w:style w:type="character" w:styleId="704" w:customStyle="1">
    <w:name w:val="WW8Num2z1"/>
    <w:qFormat/>
  </w:style>
  <w:style w:type="character" w:styleId="705" w:customStyle="1">
    <w:name w:val="WW8Num2z2"/>
    <w:qFormat/>
  </w:style>
  <w:style w:type="character" w:styleId="706" w:customStyle="1">
    <w:name w:val="WW8Num2z3"/>
    <w:qFormat/>
  </w:style>
  <w:style w:type="character" w:styleId="707" w:customStyle="1">
    <w:name w:val="WW8Num2z4"/>
    <w:qFormat/>
  </w:style>
  <w:style w:type="character" w:styleId="708" w:customStyle="1">
    <w:name w:val="WW8Num2z5"/>
    <w:qFormat/>
  </w:style>
  <w:style w:type="character" w:styleId="709" w:customStyle="1">
    <w:name w:val="WW8Num2z6"/>
    <w:qFormat/>
  </w:style>
  <w:style w:type="character" w:styleId="710" w:customStyle="1">
    <w:name w:val="WW8Num2z7"/>
    <w:qFormat/>
  </w:style>
  <w:style w:type="character" w:styleId="711" w:customStyle="1">
    <w:name w:val="WW8Num2z8"/>
    <w:qFormat/>
  </w:style>
  <w:style w:type="character" w:styleId="712" w:customStyle="1">
    <w:name w:val="WW8Num3z0"/>
    <w:qFormat/>
  </w:style>
  <w:style w:type="character" w:styleId="713" w:customStyle="1">
    <w:name w:val="WW8Num3z1"/>
    <w:qFormat/>
  </w:style>
  <w:style w:type="character" w:styleId="714" w:customStyle="1">
    <w:name w:val="WW8Num3z2"/>
    <w:qFormat/>
  </w:style>
  <w:style w:type="character" w:styleId="715" w:customStyle="1">
    <w:name w:val="WW8Num3z3"/>
    <w:qFormat/>
  </w:style>
  <w:style w:type="character" w:styleId="716" w:customStyle="1">
    <w:name w:val="WW8Num3z4"/>
    <w:qFormat/>
  </w:style>
  <w:style w:type="character" w:styleId="717" w:customStyle="1">
    <w:name w:val="WW8Num3z5"/>
    <w:qFormat/>
  </w:style>
  <w:style w:type="character" w:styleId="718" w:customStyle="1">
    <w:name w:val="WW8Num3z6"/>
    <w:qFormat/>
  </w:style>
  <w:style w:type="character" w:styleId="719" w:customStyle="1">
    <w:name w:val="WW8Num3z7"/>
    <w:qFormat/>
  </w:style>
  <w:style w:type="character" w:styleId="720" w:customStyle="1">
    <w:name w:val="WW8Num3z8"/>
    <w:qFormat/>
  </w:style>
  <w:style w:type="character" w:styleId="721" w:customStyle="1">
    <w:name w:val="WW8Num4z0"/>
    <w:qFormat/>
    <w:rPr>
      <w:b/>
    </w:rPr>
  </w:style>
  <w:style w:type="character" w:styleId="722" w:customStyle="1">
    <w:name w:val="WW8Num4z1"/>
    <w:qFormat/>
  </w:style>
  <w:style w:type="character" w:styleId="723" w:customStyle="1">
    <w:name w:val="WW8Num4z2"/>
    <w:qFormat/>
  </w:style>
  <w:style w:type="character" w:styleId="724" w:customStyle="1">
    <w:name w:val="WW8Num4z3"/>
    <w:qFormat/>
  </w:style>
  <w:style w:type="character" w:styleId="725" w:customStyle="1">
    <w:name w:val="WW8Num4z4"/>
    <w:qFormat/>
  </w:style>
  <w:style w:type="character" w:styleId="726" w:customStyle="1">
    <w:name w:val="WW8Num4z5"/>
    <w:qFormat/>
  </w:style>
  <w:style w:type="character" w:styleId="727" w:customStyle="1">
    <w:name w:val="WW8Num4z6"/>
    <w:qFormat/>
  </w:style>
  <w:style w:type="character" w:styleId="728" w:customStyle="1">
    <w:name w:val="WW8Num4z7"/>
    <w:qFormat/>
  </w:style>
  <w:style w:type="character" w:styleId="729" w:customStyle="1">
    <w:name w:val="WW8Num4z8"/>
    <w:qFormat/>
  </w:style>
  <w:style w:type="character" w:styleId="730" w:customStyle="1">
    <w:name w:val="WW8Num5z0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15"/>
      <w:position w:val="0"/>
      <w:sz w:val="33"/>
      <w:szCs w:val="33"/>
      <w:u w:val="none"/>
      <w:vertAlign w:val="baseline"/>
      <w:lang w:val="ru-RU"/>
    </w:rPr>
  </w:style>
  <w:style w:type="character" w:styleId="731" w:customStyle="1">
    <w:name w:val="WW8Num5z1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732" w:customStyle="1">
    <w:name w:val="WW8Num5z3"/>
    <w:qFormat/>
  </w:style>
  <w:style w:type="character" w:styleId="733" w:customStyle="1">
    <w:name w:val="WW8Num5z4"/>
    <w:qFormat/>
  </w:style>
  <w:style w:type="character" w:styleId="734" w:customStyle="1">
    <w:name w:val="WW8Num5z5"/>
    <w:qFormat/>
  </w:style>
  <w:style w:type="character" w:styleId="735" w:customStyle="1">
    <w:name w:val="WW8Num5z6"/>
    <w:qFormat/>
  </w:style>
  <w:style w:type="character" w:styleId="736" w:customStyle="1">
    <w:name w:val="WW8Num5z7"/>
    <w:qFormat/>
  </w:style>
  <w:style w:type="character" w:styleId="737" w:customStyle="1">
    <w:name w:val="WW8Num5z8"/>
    <w:qFormat/>
  </w:style>
  <w:style w:type="character" w:styleId="738" w:customStyle="1">
    <w:name w:val="WW8Num6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739" w:customStyle="1">
    <w:name w:val="WW8Num6z1"/>
    <w:qFormat/>
  </w:style>
  <w:style w:type="character" w:styleId="740" w:customStyle="1">
    <w:name w:val="WW8Num6z2"/>
    <w:qFormat/>
  </w:style>
  <w:style w:type="character" w:styleId="741" w:customStyle="1">
    <w:name w:val="WW8Num6z3"/>
    <w:qFormat/>
  </w:style>
  <w:style w:type="character" w:styleId="742" w:customStyle="1">
    <w:name w:val="WW8Num6z4"/>
    <w:qFormat/>
  </w:style>
  <w:style w:type="character" w:styleId="743" w:customStyle="1">
    <w:name w:val="WW8Num6z5"/>
    <w:qFormat/>
  </w:style>
  <w:style w:type="character" w:styleId="744" w:customStyle="1">
    <w:name w:val="WW8Num6z6"/>
    <w:qFormat/>
  </w:style>
  <w:style w:type="character" w:styleId="745" w:customStyle="1">
    <w:name w:val="WW8Num6z7"/>
    <w:qFormat/>
  </w:style>
  <w:style w:type="character" w:styleId="746" w:customStyle="1">
    <w:name w:val="WW8Num6z8"/>
    <w:qFormat/>
  </w:style>
  <w:style w:type="character" w:styleId="747" w:customStyle="1">
    <w:name w:val="WW8Num7z0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15"/>
      <w:position w:val="0"/>
      <w:sz w:val="33"/>
      <w:szCs w:val="33"/>
      <w:u w:val="none"/>
      <w:vertAlign w:val="baseline"/>
      <w:lang w:val="ru-RU"/>
    </w:rPr>
  </w:style>
  <w:style w:type="character" w:styleId="748" w:customStyle="1">
    <w:name w:val="WW8Num7z1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749" w:customStyle="1">
    <w:name w:val="WW8Num7z3"/>
    <w:qFormat/>
  </w:style>
  <w:style w:type="character" w:styleId="750" w:customStyle="1">
    <w:name w:val="WW8Num7z4"/>
    <w:qFormat/>
  </w:style>
  <w:style w:type="character" w:styleId="751" w:customStyle="1">
    <w:name w:val="WW8Num7z5"/>
    <w:qFormat/>
  </w:style>
  <w:style w:type="character" w:styleId="752" w:customStyle="1">
    <w:name w:val="WW8Num7z6"/>
    <w:qFormat/>
  </w:style>
  <w:style w:type="character" w:styleId="753" w:customStyle="1">
    <w:name w:val="WW8Num7z7"/>
    <w:qFormat/>
  </w:style>
  <w:style w:type="character" w:styleId="754" w:customStyle="1">
    <w:name w:val="WW8Num7z8"/>
    <w:qFormat/>
  </w:style>
  <w:style w:type="character" w:styleId="755" w:customStyle="1">
    <w:name w:val="WW8Num8z0"/>
    <w:qFormat/>
  </w:style>
  <w:style w:type="character" w:styleId="756" w:customStyle="1">
    <w:name w:val="WW8Num8z1"/>
    <w:qFormat/>
  </w:style>
  <w:style w:type="character" w:styleId="757" w:customStyle="1">
    <w:name w:val="WW8Num8z2"/>
    <w:qFormat/>
  </w:style>
  <w:style w:type="character" w:styleId="758" w:customStyle="1">
    <w:name w:val="WW8Num8z3"/>
    <w:qFormat/>
  </w:style>
  <w:style w:type="character" w:styleId="759" w:customStyle="1">
    <w:name w:val="WW8Num8z4"/>
    <w:qFormat/>
  </w:style>
  <w:style w:type="character" w:styleId="760" w:customStyle="1">
    <w:name w:val="WW8Num8z5"/>
    <w:qFormat/>
  </w:style>
  <w:style w:type="character" w:styleId="761" w:customStyle="1">
    <w:name w:val="WW8Num8z6"/>
    <w:qFormat/>
  </w:style>
  <w:style w:type="character" w:styleId="762" w:customStyle="1">
    <w:name w:val="WW8Num8z7"/>
    <w:qFormat/>
  </w:style>
  <w:style w:type="character" w:styleId="763" w:customStyle="1">
    <w:name w:val="WW8Num8z8"/>
    <w:qFormat/>
  </w:style>
  <w:style w:type="character" w:styleId="764" w:customStyle="1">
    <w:name w:val="Верхний колонтитул Знак"/>
    <w:qFormat/>
    <w:rPr>
      <w:rFonts w:ascii="Calibri" w:hAnsi="Calibri" w:eastAsia="Calibri" w:cs="Times New Roman"/>
    </w:rPr>
  </w:style>
  <w:style w:type="character" w:styleId="765" w:customStyle="1">
    <w:name w:val="Нижний колонтитул Знак"/>
    <w:qFormat/>
    <w:rPr>
      <w:rFonts w:ascii="Calibri" w:hAnsi="Calibri" w:eastAsia="Calibri" w:cs="Times New Roman"/>
    </w:rPr>
  </w:style>
  <w:style w:type="character" w:styleId="766" w:customStyle="1">
    <w:name w:val="Текст выноски Знак"/>
    <w:qFormat/>
    <w:rPr>
      <w:rFonts w:ascii="Segoe UI" w:hAnsi="Segoe UI" w:eastAsia="Calibri" w:cs="Segoe UI"/>
      <w:sz w:val="18"/>
      <w:szCs w:val="18"/>
    </w:rPr>
  </w:style>
  <w:style w:type="character" w:styleId="767" w:customStyle="1">
    <w:name w:val="Основной текст + 16;5 pt;Интервал 0 pt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768" w:customStyle="1">
    <w:name w:val="Основной текст_"/>
    <w:qFormat/>
    <w:rPr>
      <w:rFonts w:ascii="Times New Roman" w:hAnsi="Times New Roman" w:eastAsia="Times New Roman" w:cs="Times New Roman"/>
      <w:spacing w:val="11"/>
      <w:sz w:val="34"/>
      <w:szCs w:val="34"/>
      <w:shd w:val="clear" w:color="auto" w:fill="ffffff"/>
    </w:rPr>
  </w:style>
  <w:style w:type="character" w:styleId="769">
    <w:name w:val="annotation reference"/>
    <w:qFormat/>
    <w:rPr>
      <w:sz w:val="16"/>
      <w:szCs w:val="16"/>
    </w:rPr>
  </w:style>
  <w:style w:type="character" w:styleId="770" w:customStyle="1">
    <w:name w:val="Текст примечания Знак"/>
    <w:qFormat/>
  </w:style>
  <w:style w:type="character" w:styleId="771" w:customStyle="1">
    <w:name w:val="Тема примечания Знак"/>
    <w:qFormat/>
    <w:rPr>
      <w:b/>
      <w:bCs/>
    </w:rPr>
  </w:style>
  <w:style w:type="paragraph" w:styleId="772">
    <w:name w:val="Heading"/>
    <w:basedOn w:val="641"/>
    <w:next w:val="77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73">
    <w:name w:val="Body Text"/>
    <w:basedOn w:val="641"/>
    <w:pPr>
      <w:spacing w:before="0" w:after="140" w:line="276" w:lineRule="auto"/>
    </w:pPr>
  </w:style>
  <w:style w:type="paragraph" w:styleId="774">
    <w:name w:val="List"/>
    <w:basedOn w:val="773"/>
    <w:rPr>
      <w:rFonts w:cs="Droid Sans Devanagari"/>
    </w:rPr>
  </w:style>
  <w:style w:type="paragraph" w:styleId="775" w:customStyle="1">
    <w:name w:val="Caption"/>
    <w:basedOn w:val="641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776">
    <w:name w:val="Index"/>
    <w:basedOn w:val="641"/>
    <w:qFormat/>
    <w:pPr>
      <w:suppressLineNumbers/>
    </w:pPr>
    <w:rPr>
      <w:rFonts w:cs="Mangal"/>
    </w:rPr>
  </w:style>
  <w:style w:type="paragraph" w:styleId="777">
    <w:name w:val="Заголовок"/>
    <w:basedOn w:val="641"/>
    <w:next w:val="773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78">
    <w:name w:val="Указатель"/>
    <w:basedOn w:val="641"/>
    <w:qFormat/>
    <w:pPr>
      <w:suppressLineNumbers/>
    </w:pPr>
    <w:rPr>
      <w:rFonts w:cs="Droid Sans Devanagari"/>
    </w:rPr>
  </w:style>
  <w:style w:type="paragraph" w:styleId="779">
    <w:name w:val="List Paragraph"/>
    <w:basedOn w:val="641"/>
    <w:qFormat/>
    <w:pPr>
      <w:spacing w:before="0" w:after="160"/>
      <w:ind w:left="720" w:firstLine="0"/>
      <w:contextualSpacing/>
    </w:pPr>
  </w:style>
  <w:style w:type="paragraph" w:styleId="780">
    <w:name w:val="No Spacing"/>
    <w:uiPriority w:val="1"/>
    <w:qFormat/>
    <w:pPr>
      <w:widowControl/>
      <w:spacing w:before="0" w:after="0"/>
      <w:jc w:val="left"/>
    </w:pPr>
    <w:rPr>
      <w:rFonts w:ascii="Times New Roman" w:hAnsi="Times New Roman" w:eastAsia="Tahoma" w:cs="Droid Sans Devanagari"/>
      <w:color w:val="auto"/>
      <w:sz w:val="22"/>
      <w:szCs w:val="20"/>
      <w:lang w:val="ru-RU" w:eastAsia="ru-RU" w:bidi="ar-SA"/>
    </w:rPr>
  </w:style>
  <w:style w:type="paragraph" w:styleId="781">
    <w:name w:val="Title"/>
    <w:basedOn w:val="641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82">
    <w:name w:val="Subtitle"/>
    <w:basedOn w:val="641"/>
    <w:uiPriority w:val="11"/>
    <w:qFormat/>
    <w:pPr>
      <w:spacing w:before="200" w:after="200"/>
    </w:pPr>
    <w:rPr>
      <w:sz w:val="24"/>
      <w:szCs w:val="24"/>
    </w:rPr>
  </w:style>
  <w:style w:type="paragraph" w:styleId="783">
    <w:name w:val="Quote"/>
    <w:basedOn w:val="641"/>
    <w:uiPriority w:val="29"/>
    <w:qFormat/>
    <w:pPr>
      <w:ind w:left="720" w:right="720" w:firstLine="0"/>
    </w:pPr>
    <w:rPr>
      <w:i/>
    </w:rPr>
  </w:style>
  <w:style w:type="paragraph" w:styleId="784">
    <w:name w:val="Intense Quote"/>
    <w:basedOn w:val="6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 w:firstLine="0"/>
    </w:pPr>
    <w:rPr>
      <w:i/>
    </w:rPr>
  </w:style>
  <w:style w:type="paragraph" w:styleId="785" w:customStyle="1">
    <w:name w:val="Верхний и нижний колонтитулы"/>
    <w:basedOn w:val="641"/>
    <w:qFormat/>
    <w:pPr>
      <w:suppressLineNumbers/>
      <w:tabs>
        <w:tab w:val="clear" w:pos="708" w:leader="none"/>
        <w:tab w:val="center" w:pos="4819" w:leader="none"/>
        <w:tab w:val="right" w:pos="9638" w:leader="none"/>
      </w:tabs>
    </w:pPr>
  </w:style>
  <w:style w:type="paragraph" w:styleId="786">
    <w:name w:val="Header and Footer"/>
    <w:basedOn w:val="641"/>
    <w:qFormat/>
  </w:style>
  <w:style w:type="paragraph" w:styleId="787">
    <w:name w:val="Header"/>
    <w:basedOn w:val="641"/>
    <w:pPr>
      <w:spacing w:before="0" w:after="0" w:line="240" w:lineRule="auto"/>
    </w:pPr>
    <w:rPr>
      <w:sz w:val="20"/>
      <w:szCs w:val="20"/>
      <w:lang w:val="en-US"/>
    </w:rPr>
  </w:style>
  <w:style w:type="paragraph" w:styleId="788">
    <w:name w:val="Footer"/>
    <w:basedOn w:val="641"/>
    <w:pPr>
      <w:spacing w:before="0" w:after="0" w:line="240" w:lineRule="auto"/>
    </w:pPr>
    <w:rPr>
      <w:sz w:val="20"/>
      <w:szCs w:val="20"/>
      <w:lang w:val="en-US"/>
    </w:rPr>
  </w:style>
  <w:style w:type="paragraph" w:styleId="789">
    <w:name w:val="footnote text"/>
    <w:basedOn w:val="64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90">
    <w:name w:val="endnote text"/>
    <w:basedOn w:val="64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91">
    <w:name w:val="toc 1"/>
    <w:basedOn w:val="641"/>
    <w:uiPriority w:val="39"/>
    <w:unhideWhenUsed/>
    <w:pPr>
      <w:spacing w:before="0" w:after="57"/>
    </w:pPr>
  </w:style>
  <w:style w:type="paragraph" w:styleId="792">
    <w:name w:val="toc 2"/>
    <w:basedOn w:val="641"/>
    <w:uiPriority w:val="39"/>
    <w:unhideWhenUsed/>
    <w:pPr>
      <w:spacing w:before="0" w:after="57"/>
      <w:ind w:left="283" w:firstLine="0"/>
    </w:pPr>
  </w:style>
  <w:style w:type="paragraph" w:styleId="793">
    <w:name w:val="toc 3"/>
    <w:basedOn w:val="641"/>
    <w:uiPriority w:val="39"/>
    <w:unhideWhenUsed/>
    <w:pPr>
      <w:spacing w:before="0" w:after="57"/>
      <w:ind w:left="567" w:firstLine="0"/>
    </w:pPr>
  </w:style>
  <w:style w:type="paragraph" w:styleId="794">
    <w:name w:val="toc 4"/>
    <w:basedOn w:val="641"/>
    <w:uiPriority w:val="39"/>
    <w:unhideWhenUsed/>
    <w:pPr>
      <w:spacing w:before="0" w:after="57"/>
      <w:ind w:left="850" w:firstLine="0"/>
    </w:pPr>
  </w:style>
  <w:style w:type="paragraph" w:styleId="795">
    <w:name w:val="toc 5"/>
    <w:basedOn w:val="641"/>
    <w:uiPriority w:val="39"/>
    <w:unhideWhenUsed/>
    <w:pPr>
      <w:spacing w:before="0" w:after="57"/>
      <w:ind w:left="1134" w:firstLine="0"/>
    </w:pPr>
  </w:style>
  <w:style w:type="paragraph" w:styleId="796">
    <w:name w:val="toc 6"/>
    <w:basedOn w:val="641"/>
    <w:uiPriority w:val="39"/>
    <w:unhideWhenUsed/>
    <w:pPr>
      <w:spacing w:before="0" w:after="57"/>
      <w:ind w:left="1417" w:firstLine="0"/>
    </w:pPr>
  </w:style>
  <w:style w:type="paragraph" w:styleId="797">
    <w:name w:val="toc 7"/>
    <w:basedOn w:val="641"/>
    <w:uiPriority w:val="39"/>
    <w:unhideWhenUsed/>
    <w:pPr>
      <w:spacing w:before="0" w:after="57"/>
      <w:ind w:left="1701" w:firstLine="0"/>
    </w:pPr>
  </w:style>
  <w:style w:type="paragraph" w:styleId="798">
    <w:name w:val="toc 8"/>
    <w:basedOn w:val="641"/>
    <w:uiPriority w:val="39"/>
    <w:unhideWhenUsed/>
    <w:pPr>
      <w:spacing w:before="0" w:after="57"/>
      <w:ind w:left="1984" w:firstLine="0"/>
    </w:pPr>
  </w:style>
  <w:style w:type="paragraph" w:styleId="799">
    <w:name w:val="toc 9"/>
    <w:basedOn w:val="641"/>
    <w:uiPriority w:val="39"/>
    <w:unhideWhenUsed/>
    <w:pPr>
      <w:spacing w:before="0" w:after="57"/>
      <w:ind w:left="2268" w:firstLine="0"/>
    </w:pPr>
  </w:style>
  <w:style w:type="paragraph" w:styleId="800">
    <w:name w:val="Index Heading"/>
    <w:basedOn w:val="772"/>
  </w:style>
  <w:style w:type="paragraph" w:styleId="801">
    <w:name w:val="TOC Heading"/>
    <w:uiPriority w:val="39"/>
    <w:unhideWhenUsed/>
    <w:qFormat/>
    <w:pPr>
      <w:widowControl/>
      <w:spacing w:before="0" w:after="0"/>
      <w:jc w:val="left"/>
    </w:pPr>
    <w:rPr>
      <w:rFonts w:ascii="Times New Roman" w:hAnsi="Times New Roman" w:eastAsia="Tahoma" w:cs="Droid Sans Devanagari"/>
      <w:color w:val="auto"/>
      <w:sz w:val="22"/>
      <w:szCs w:val="20"/>
      <w:lang w:val="ru-RU" w:eastAsia="ru-RU" w:bidi="ar-SA"/>
    </w:rPr>
  </w:style>
  <w:style w:type="paragraph" w:styleId="802">
    <w:name w:val="table of figures"/>
    <w:basedOn w:val="641"/>
    <w:uiPriority w:val="99"/>
    <w:unhideWhenUsed/>
    <w:qFormat/>
    <w:pPr>
      <w:spacing w:before="0" w:after="0"/>
    </w:pPr>
  </w:style>
  <w:style w:type="paragraph" w:styleId="803">
    <w:name w:val="index heading"/>
    <w:basedOn w:val="641"/>
    <w:qFormat/>
    <w:pPr>
      <w:suppressLineNumbers/>
    </w:pPr>
    <w:rPr>
      <w:rFonts w:cs="Droid Sans Devanagari"/>
    </w:rPr>
  </w:style>
  <w:style w:type="paragraph" w:styleId="804" w:customStyle="1">
    <w:name w:val="ConsPlusNormal"/>
    <w:qFormat/>
    <w:pPr>
      <w:widowControl w:val="off"/>
      <w:spacing w:before="0" w:after="0"/>
      <w:jc w:val="left"/>
    </w:pPr>
    <w:rPr>
      <w:rFonts w:ascii="Calibri" w:hAnsi="Calibri" w:eastAsia="Tahoma" w:cs="Calibri"/>
      <w:color w:val="auto"/>
      <w:sz w:val="22"/>
      <w:szCs w:val="20"/>
      <w:lang w:val="ru-RU" w:eastAsia="zh-CN" w:bidi="ar-SA"/>
    </w:rPr>
  </w:style>
  <w:style w:type="paragraph" w:styleId="805" w:customStyle="1">
    <w:name w:val="ConsPlusTitle"/>
    <w:qFormat/>
    <w:pPr>
      <w:widowControl w:val="off"/>
      <w:spacing w:before="0" w:after="0"/>
      <w:jc w:val="left"/>
    </w:pPr>
    <w:rPr>
      <w:rFonts w:ascii="Calibri" w:hAnsi="Calibri" w:eastAsia="Tahoma" w:cs="Calibri"/>
      <w:b/>
      <w:color w:val="auto"/>
      <w:sz w:val="22"/>
      <w:szCs w:val="20"/>
      <w:lang w:val="ru-RU" w:eastAsia="zh-CN" w:bidi="ar-SA"/>
    </w:rPr>
  </w:style>
  <w:style w:type="paragraph" w:styleId="806">
    <w:name w:val="Balloon Text"/>
    <w:basedOn w:val="641"/>
    <w:qFormat/>
    <w:pPr>
      <w:spacing w:before="0"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807" w:customStyle="1">
    <w:name w:val="Основной текст1"/>
    <w:basedOn w:val="641"/>
    <w:qFormat/>
    <w:pPr>
      <w:widowControl w:val="off"/>
      <w:shd w:val="clear" w:color="auto" w:fill="ffffff"/>
      <w:spacing w:before="0" w:after="0" w:line="1330" w:lineRule="exact"/>
      <w:ind w:hanging="1940"/>
    </w:pPr>
    <w:rPr>
      <w:rFonts w:ascii="Times New Roman" w:hAnsi="Times New Roman" w:eastAsia="Times New Roman"/>
      <w:spacing w:val="11"/>
      <w:sz w:val="34"/>
      <w:szCs w:val="34"/>
      <w:lang w:val="en-US"/>
    </w:rPr>
  </w:style>
  <w:style w:type="paragraph" w:styleId="808">
    <w:name w:val="annotation text"/>
    <w:basedOn w:val="641"/>
    <w:qFormat/>
    <w:rPr>
      <w:sz w:val="20"/>
      <w:szCs w:val="20"/>
      <w:lang w:val="en-US"/>
    </w:rPr>
  </w:style>
  <w:style w:type="paragraph" w:styleId="809">
    <w:name w:val="annotation subject"/>
    <w:basedOn w:val="808"/>
    <w:qFormat/>
    <w:rPr>
      <w:b/>
      <w:bCs/>
    </w:rPr>
  </w:style>
  <w:style w:type="numbering" w:styleId="810" w:default="1">
    <w:name w:val="No List"/>
    <w:uiPriority w:val="99"/>
    <w:semiHidden/>
    <w:unhideWhenUsed/>
    <w:qFormat/>
  </w:style>
  <w:style w:type="table" w:styleId="81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4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4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4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5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6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e70a3" w:themeColor="accent1" w:themeTint="80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9c3a37" w:themeColor="accent2" w:themeTint="97" w:themeShade="95"/>
        <w:sz w:val="22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5c702f" w:themeColor="accent3" w:themeTint="FE" w:themeShade="95"/>
        <w:sz w:val="22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64f82" w:themeColor="accent4" w:themeTint="9A" w:themeShade="95"/>
        <w:sz w:val="22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66777" w:themeColor="accent5" w:themeShade="95"/>
        <w:sz w:val="22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b05307" w:themeColor="accent6" w:themeShade="95"/>
        <w:sz w:val="22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7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7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7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7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7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8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8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0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</w:tblStylePr>
  </w:style>
  <w:style w:type="table" w:styleId="9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9c3a37" w:themeColor="accent2" w:themeTint="97" w:themeShade="95"/>
        <w:sz w:val="22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c983f" w:themeColor="accent3" w:themeTint="98" w:themeShade="95"/>
        <w:sz w:val="22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664f82" w:themeColor="accent4" w:themeTint="9A" w:themeShade="95"/>
        <w:sz w:val="22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8aa0" w:themeColor="accent5" w:themeTint="9A" w:themeShade="95"/>
        <w:sz w:val="22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d9680c" w:themeColor="accent6" w:themeTint="98" w:themeShade="95"/>
        <w:sz w:val="22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9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9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9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9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9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9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3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3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3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3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3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3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 Кристина Олеговна</dc:creator>
  <dc:description/>
  <dc:language>ru-RU</dc:language>
  <cp:revision>17</cp:revision>
  <dcterms:created xsi:type="dcterms:W3CDTF">2024-10-21T03:35:00Z</dcterms:created>
  <dcterms:modified xsi:type="dcterms:W3CDTF">2024-10-29T07:04:38Z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