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widowControl w:val="off"/>
        <w:jc w:val="right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haracter">
                  <wp:posOffset>-2107564</wp:posOffset>
                </wp:positionH>
                <wp:positionV relativeFrom="paragraph">
                  <wp:posOffset>-6349</wp:posOffset>
                </wp:positionV>
                <wp:extent cx="2893060" cy="25146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8930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char;margin-left:-165.95pt;mso-position-horizontal:absolute;mso-position-vertical-relative:text;margin-top:-0.50pt;mso-position-vertical:absolute;width:227.80pt;height:19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>
      <w:pPr>
        <w:pStyle w:val="Normal"/>
        <w:widowControl w:val="off"/>
        <w:jc w:val="right"/>
      </w:pPr>
    </w:p>
    <w:p>
      <w:pPr>
        <w:pStyle w:val="Normal"/>
        <w:widowControl w:val="off"/>
        <w:jc w:val="center"/>
        <w:rPr>
          <w:b/>
        </w:rPr>
      </w:pPr>
      <w:r>
        <w:rPr>
          <w:b/>
        </w:rPr>
        <w:t xml:space="preserve">Методические рекомендации</w:t>
      </w:r>
      <w:r>
        <w:rPr>
          <w:b/>
        </w:rPr>
      </w:r>
    </w:p>
    <w:p>
      <w:pPr>
        <w:pStyle w:val="Normal"/>
        <w:widowControl w:val="off"/>
        <w:ind w:firstLine="709"/>
        <w:jc w:val="center"/>
        <w:rPr>
          <w:b/>
        </w:rPr>
      </w:pPr>
      <w:r>
        <w:rPr>
          <w:b/>
        </w:rPr>
        <w:t xml:space="preserve">по приемке товаров, </w:t>
      </w:r>
      <w:r>
        <w:rPr>
          <w:b/>
        </w:rPr>
        <w:t xml:space="preserve">качество, технические и функциональные характеристи</w:t>
      </w:r>
      <w:r>
        <w:rPr>
          <w:b/>
        </w:rPr>
        <w:t xml:space="preserve">ки которых являются улучшенными</w:t>
      </w:r>
      <w:r>
        <w:rPr>
          <w:b/>
        </w:rPr>
      </w:r>
    </w:p>
    <w:p>
      <w:pPr>
        <w:pStyle w:val="Normal"/>
        <w:widowControl w:val="off"/>
      </w:pPr>
    </w:p>
    <w:p>
      <w:pPr>
        <w:pStyle w:val="Normal"/>
        <w:widowControl w:val="off"/>
        <w:ind w:firstLine="709"/>
        <w:jc w:val="both"/>
      </w:pPr>
      <w:r>
        <w:t xml:space="preserve">Контрольн</w:t>
      </w:r>
      <w:r>
        <w:t xml:space="preserve">ым </w:t>
      </w:r>
      <w:r>
        <w:t xml:space="preserve">управление</w:t>
      </w:r>
      <w:r>
        <w:t xml:space="preserve">м</w:t>
      </w:r>
      <w:r>
        <w:t xml:space="preserve"> Новосибирской области (далее – Управление) </w:t>
      </w:r>
      <w:r>
        <w:t xml:space="preserve">по результатам проведенных контрольных </w:t>
      </w:r>
      <w:r>
        <w:t xml:space="preserve">мероприятий по вопрос</w:t>
      </w:r>
      <w:r>
        <w:t xml:space="preserve">у</w:t>
      </w:r>
      <w:r>
        <w:t xml:space="preserve"> </w:t>
      </w:r>
      <w:r>
        <w:t xml:space="preserve">с</w:t>
      </w:r>
      <w:r>
        <w:t xml:space="preserve">облюдени</w:t>
      </w:r>
      <w:r>
        <w:t xml:space="preserve">я</w:t>
      </w:r>
      <w:r>
        <w:t xml:space="preserve">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t xml:space="preserve">(далее – Закон о контрактной системе) </w:t>
      </w:r>
      <w:r>
        <w:t xml:space="preserve">требований к исполнению, изменению контракт</w:t>
      </w:r>
      <w:r>
        <w:t xml:space="preserve">ов</w:t>
      </w:r>
      <w:r>
        <w:t xml:space="preserve">, а также соблюдения </w:t>
      </w:r>
      <w:r>
        <w:t xml:space="preserve">их </w:t>
      </w:r>
      <w:r>
        <w:t xml:space="preserve">условий, в том числе в части соответствия поставленного товара, выполненной работы (ее результата) или ока</w:t>
      </w:r>
      <w:r>
        <w:t xml:space="preserve">занной услуги условиям контрактов</w:t>
      </w:r>
      <w:r>
        <w:t xml:space="preserve"> выяв</w:t>
      </w:r>
      <w:r>
        <w:t xml:space="preserve">л</w:t>
      </w:r>
      <w:r>
        <w:t xml:space="preserve">яются</w:t>
      </w:r>
      <w:r>
        <w:t xml:space="preserve"> </w:t>
      </w:r>
      <w:r>
        <w:t xml:space="preserve">случаи</w:t>
      </w:r>
      <w:r>
        <w:t xml:space="preserve"> приемки </w:t>
      </w:r>
      <w:r>
        <w:t xml:space="preserve">заказчиками Новосибирской области </w:t>
      </w:r>
      <w:r>
        <w:t xml:space="preserve">товаров,</w:t>
      </w:r>
      <w:r>
        <w:t xml:space="preserve"> </w:t>
      </w:r>
      <w:r>
        <w:t xml:space="preserve">имеющих характеристики, отличающиеся от установленных в контракте</w:t>
      </w:r>
      <w:r>
        <w:t xml:space="preserve">, при этом в отдельных случаях</w:t>
      </w:r>
      <w:r>
        <w:t xml:space="preserve"> </w:t>
      </w:r>
      <w:r>
        <w:t xml:space="preserve">сравнительный анализ</w:t>
      </w:r>
      <w:r>
        <w:t xml:space="preserve"> характеристик</w:t>
      </w:r>
      <w:r>
        <w:t xml:space="preserve"> </w:t>
      </w:r>
      <w:r>
        <w:t xml:space="preserve">для определения</w:t>
      </w:r>
      <w:r>
        <w:t xml:space="preserve"> </w:t>
      </w:r>
      <w:r>
        <w:t xml:space="preserve">«</w:t>
      </w:r>
      <w:r>
        <w:t xml:space="preserve">улучшенности</w:t>
      </w:r>
      <w:r>
        <w:t xml:space="preserve">»</w:t>
      </w:r>
      <w:r>
        <w:t xml:space="preserve"> фактически поставляемых товаров </w:t>
      </w:r>
      <w:r>
        <w:t xml:space="preserve">и</w:t>
      </w:r>
      <w:r>
        <w:t xml:space="preserve"> товар</w:t>
      </w:r>
      <w:r>
        <w:t xml:space="preserve">ов</w:t>
      </w:r>
      <w:r>
        <w:t xml:space="preserve">, предусмотренны</w:t>
      </w:r>
      <w:r>
        <w:t xml:space="preserve">х к поставке согласно</w:t>
      </w:r>
      <w:r>
        <w:t xml:space="preserve"> условиям контракта, </w:t>
      </w:r>
      <w:r>
        <w:t xml:space="preserve">заказчиками </w:t>
      </w:r>
      <w:r>
        <w:t xml:space="preserve">не проводится</w:t>
      </w:r>
      <w:r>
        <w:t xml:space="preserve"> или не оформляется надлежащим образом.</w:t>
      </w:r>
    </w:p>
    <w:p>
      <w:pPr>
        <w:pStyle w:val="Normal"/>
        <w:widowControl w:val="off"/>
        <w:ind w:firstLine="709"/>
        <w:jc w:val="both"/>
      </w:pPr>
      <w:r>
        <w:t xml:space="preserve">Управление отмечает, что в</w:t>
      </w:r>
      <w:r>
        <w:t xml:space="preserve"> соответствии с частью </w:t>
      </w:r>
      <w:r>
        <w:t xml:space="preserve">2</w:t>
      </w:r>
      <w:r>
        <w:t xml:space="preserve"> статьи 34 </w:t>
      </w:r>
      <w:r>
        <w:t xml:space="preserve">Закон</w:t>
      </w:r>
      <w:r>
        <w:t xml:space="preserve">а</w:t>
      </w:r>
      <w:r>
        <w:t xml:space="preserve"> о контрактной системе п</w:t>
      </w:r>
      <w:r>
        <w:t xml:space="preserve">ри заключении и исполнении контракта изменение его существенных условий не допускается, за исключением случаев, предусмотренных Закон</w:t>
      </w:r>
      <w:r>
        <w:t xml:space="preserve">ом</w:t>
      </w:r>
      <w:r>
        <w:t xml:space="preserve"> о контрактной системе</w:t>
      </w:r>
      <w:r>
        <w:t xml:space="preserve">. </w:t>
      </w:r>
      <w:r>
        <w:t xml:space="preserve">Так, частью 7 статьи 95 </w:t>
      </w:r>
      <w:r>
        <w:t xml:space="preserve">Закона о контрактной системе </w:t>
      </w:r>
      <w:r>
        <w:t xml:space="preserve">предусмотрено, что при исполнении контракта </w:t>
      </w:r>
      <w:r>
        <w:rPr>
          <w:i/>
        </w:rPr>
        <w:t xml:space="preserve">по согласованию заказчика с поставщиком</w:t>
      </w:r>
      <w:r>
        <w:t xml:space="preserve"> (подрядчиком, исполнителем) </w:t>
      </w:r>
      <w:r>
        <w:rPr>
          <w:i/>
        </w:rPr>
        <w:t xml:space="preserve">допускается</w:t>
      </w:r>
      <w:r>
        <w:t xml:space="preserve"> поставка товара,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</w:t>
      </w:r>
      <w:r>
        <w:t xml:space="preserve">тиками, указанными в контракте.</w:t>
      </w:r>
    </w:p>
    <w:p>
      <w:pPr>
        <w:pStyle w:val="Normal"/>
        <w:widowControl w:val="off"/>
        <w:ind w:firstLine="709"/>
        <w:jc w:val="both"/>
      </w:pPr>
      <w:r>
        <w:t xml:space="preserve">При этом важно отметить, что</w:t>
      </w:r>
      <w:r>
        <w:t xml:space="preserve"> </w:t>
      </w:r>
      <w:r>
        <w:t xml:space="preserve">Законом</w:t>
      </w:r>
      <w:r>
        <w:t xml:space="preserve"> о контрактной системе </w:t>
      </w:r>
      <w:r>
        <w:rPr>
          <w:i/>
        </w:rPr>
        <w:t xml:space="preserve">не регламентированы конкретные параметры качества, технических и функциональных характеристик (потребительских свойств), являющихся улучшенными.</w:t>
      </w:r>
      <w:r>
        <w:t xml:space="preserve"> В то же время,</w:t>
      </w:r>
      <w:r>
        <w:t xml:space="preserve"> характеристики товара, обладающего </w:t>
      </w:r>
      <w:r>
        <w:t xml:space="preserve">улучшенными параметрами, качествами, техническими и функциональными характеристиками (потребительскими свойствами), </w:t>
      </w:r>
      <w:r>
        <w:rPr>
          <w:i/>
        </w:rPr>
        <w:t xml:space="preserve">должны быть не хуже</w:t>
      </w:r>
      <w:r>
        <w:t xml:space="preserve"> </w:t>
      </w:r>
      <w:r>
        <w:t xml:space="preserve">характеристик, </w:t>
      </w:r>
      <w:r>
        <w:t xml:space="preserve">установленных </w:t>
      </w:r>
      <w:r>
        <w:t xml:space="preserve">в</w:t>
      </w:r>
      <w:r>
        <w:t xml:space="preserve"> контракте.</w:t>
      </w:r>
      <w:r>
        <w:t xml:space="preserve"> </w:t>
      </w:r>
      <w:r>
        <w:t xml:space="preserve">При этом </w:t>
      </w:r>
      <w:r>
        <w:rPr>
          <w:i/>
          <w:iCs/>
        </w:rPr>
        <w:t xml:space="preserve">заказчик самостоятельно принимает решение о соответствии предлагаемого товара критерию </w:t>
      </w:r>
      <w:r>
        <w:rPr>
          <w:i/>
          <w:iCs/>
        </w:rPr>
        <w:t xml:space="preserve">«</w:t>
      </w:r>
      <w:r>
        <w:rPr>
          <w:i/>
          <w:iCs/>
        </w:rPr>
        <w:t xml:space="preserve">улучшенности</w:t>
      </w:r>
      <w:r>
        <w:rPr>
          <w:i/>
          <w:iCs/>
        </w:rPr>
        <w:t xml:space="preserve">»</w:t>
      </w:r>
      <w:r>
        <w:t xml:space="preserve">.</w:t>
      </w:r>
    </w:p>
    <w:p>
      <w:pPr>
        <w:pStyle w:val="Normal"/>
        <w:widowControl w:val="off"/>
        <w:ind w:firstLine="709"/>
        <w:jc w:val="both"/>
      </w:pPr>
      <w:r>
        <w:t xml:space="preserve">Управление обращает внимание, что </w:t>
      </w:r>
      <w:r>
        <w:rPr>
          <w:i/>
        </w:rPr>
        <w:t xml:space="preserve">изме</w:t>
      </w:r>
      <w:r>
        <w:rPr>
          <w:i/>
        </w:rPr>
        <w:t xml:space="preserve">н</w:t>
      </w:r>
      <w:r>
        <w:rPr>
          <w:i/>
        </w:rPr>
        <w:t xml:space="preserve">ить</w:t>
      </w:r>
      <w:r>
        <w:rPr>
          <w:i/>
        </w:rPr>
        <w:t xml:space="preserve"> </w:t>
      </w:r>
      <w:r>
        <w:rPr>
          <w:i/>
        </w:rPr>
        <w:t xml:space="preserve">можно только те</w:t>
      </w:r>
      <w:r>
        <w:t xml:space="preserve"> </w:t>
      </w:r>
      <w:r>
        <w:t xml:space="preserve">технически</w:t>
      </w:r>
      <w:r>
        <w:t xml:space="preserve">е</w:t>
      </w:r>
      <w:r>
        <w:t xml:space="preserve"> и функциональны</w:t>
      </w:r>
      <w:r>
        <w:t xml:space="preserve">е</w:t>
      </w:r>
      <w:r>
        <w:t xml:space="preserve"> </w:t>
      </w:r>
      <w:r>
        <w:rPr>
          <w:i/>
        </w:rPr>
        <w:t xml:space="preserve">характеристик</w:t>
      </w:r>
      <w:r>
        <w:rPr>
          <w:i/>
        </w:rPr>
        <w:t xml:space="preserve">и</w:t>
      </w:r>
      <w:r>
        <w:t xml:space="preserve"> (потребительски</w:t>
      </w:r>
      <w:r>
        <w:t xml:space="preserve">е</w:t>
      </w:r>
      <w:r>
        <w:t xml:space="preserve"> свойств</w:t>
      </w:r>
      <w:r>
        <w:t xml:space="preserve">а</w:t>
      </w:r>
      <w:r>
        <w:t xml:space="preserve">) </w:t>
      </w:r>
      <w:r>
        <w:t xml:space="preserve">товара, которые </w:t>
      </w:r>
      <w:r>
        <w:rPr>
          <w:i/>
        </w:rPr>
        <w:t xml:space="preserve">изначально были предусмотрены</w:t>
      </w:r>
      <w:r>
        <w:t xml:space="preserve"> контрактом. </w:t>
      </w:r>
      <w:r>
        <w:t xml:space="preserve">Если</w:t>
      </w:r>
      <w:r>
        <w:t xml:space="preserve"> та или иная характеристика товара не указывалась в контракте, то появление такой характеристики при заключении дополнительного соглашения не</w:t>
      </w:r>
      <w:r>
        <w:t xml:space="preserve"> будет считаться улучшением качества, технических и функциональных характеристик (потребительских свойств) поставляемого товара.</w:t>
      </w:r>
    </w:p>
    <w:p>
      <w:pPr>
        <w:pStyle w:val="Normal"/>
        <w:widowControl w:val="off"/>
        <w:ind w:firstLine="709"/>
        <w:jc w:val="both"/>
      </w:pPr>
      <w:r>
        <w:t xml:space="preserve">Кроме того, </w:t>
      </w:r>
      <w:r>
        <w:rPr>
          <w:i/>
        </w:rPr>
        <w:t xml:space="preserve">не является улучшением характеристики товара </w:t>
      </w:r>
      <w:r>
        <w:rPr>
          <w:i/>
        </w:rPr>
        <w:t xml:space="preserve">изменение страны происхождения товара</w:t>
      </w:r>
      <w:r>
        <w:t xml:space="preserve">. Е</w:t>
      </w:r>
      <w:r>
        <w:t xml:space="preserve">сли на поставляемый товар распространяются правила национального режима в соответствии со статьей 14 Закона о контрактной системе</w:t>
      </w:r>
      <w:r>
        <w:t xml:space="preserve">, то есть в отношении товара действуют запреты, ограничения и условия допуска товаров из иностранных государств, то </w:t>
      </w:r>
      <w:r>
        <w:t xml:space="preserve">в соответствии с частью 6 статьи</w:t>
      </w:r>
      <w:r>
        <w:t xml:space="preserve"> 14</w:t>
      </w:r>
      <w:r>
        <w:t xml:space="preserve"> </w:t>
      </w:r>
      <w:r>
        <w:t xml:space="preserve">Закон</w:t>
      </w:r>
      <w:r>
        <w:t xml:space="preserve">а о контрактной системе, </w:t>
      </w:r>
      <w:r>
        <w:t xml:space="preserve">заказчик при исполнении контракта не может допускать замену товара </w:t>
      </w:r>
      <w:r>
        <w:t xml:space="preserve">или страны происхождения товара. </w:t>
      </w:r>
      <w:r>
        <w:t xml:space="preserve">В указанном случае</w:t>
      </w:r>
      <w:r>
        <w:t xml:space="preserve"> замена поставляемого товара или</w:t>
      </w:r>
      <w:r>
        <w:t xml:space="preserve"> изменение страны происхождения поставляемого товара влечет нарушение требований части 1 статьи 94, части 6 статьи 14 Закона о контрактной системе, что образует состав административного правонарушения, предусмотренного частью</w:t>
      </w:r>
      <w:r>
        <w:t xml:space="preserve"> </w:t>
      </w:r>
      <w:r>
        <w:t xml:space="preserve">4</w:t>
      </w:r>
      <w:r>
        <w:t xml:space="preserve"> статьи 7.32 Кодекса </w:t>
      </w:r>
      <w:r>
        <w:t xml:space="preserve">Российской Федерации </w:t>
      </w:r>
      <w:r>
        <w:t xml:space="preserve">об административных правонарушениях (далее – КоАП РФ).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С учетом</w:t>
      </w:r>
      <w:r>
        <w:rPr>
          <w:rFonts w:eastAsia="Calibri"/>
        </w:rPr>
        <w:t xml:space="preserve"> вышеизложенного, </w:t>
      </w:r>
      <w:r>
        <w:rPr>
          <w:rFonts w:eastAsia="Calibri"/>
        </w:rPr>
        <w:t xml:space="preserve">Управление </w:t>
      </w:r>
      <w:r>
        <w:rPr>
          <w:rFonts w:eastAsia="Calibri"/>
        </w:rPr>
        <w:t xml:space="preserve">рекомендует заказчикам</w:t>
      </w:r>
      <w:r>
        <w:rPr>
          <w:rFonts w:eastAsia="Calibri"/>
        </w:rPr>
        <w:t xml:space="preserve"> при приемке </w:t>
      </w:r>
      <w:r>
        <w:rPr>
          <w:rFonts w:eastAsia="Calibri"/>
        </w:rPr>
        <w:t xml:space="preserve">товаров, качество, технические и функциональные характеристики которых являются улучшенными</w:t>
      </w:r>
      <w:r>
        <w:rPr>
          <w:rFonts w:eastAsia="Calibri"/>
        </w:rPr>
        <w:t xml:space="preserve">, </w:t>
      </w:r>
      <w:r>
        <w:rPr>
          <w:rFonts w:eastAsia="Calibri"/>
        </w:rPr>
        <w:t xml:space="preserve">обращать внимание</w:t>
      </w:r>
      <w:r>
        <w:rPr>
          <w:rFonts w:eastAsia="Calibri"/>
        </w:rPr>
        <w:t xml:space="preserve"> на следующее</w:t>
      </w:r>
      <w:r>
        <w:rPr>
          <w:rFonts w:eastAsia="Calibri"/>
        </w:rPr>
        <w:t xml:space="preserve">:</w:t>
      </w:r>
    </w:p>
    <w:p>
      <w:pPr>
        <w:pStyle w:val="Normal"/>
        <w:numPr>
          <w:numId w:val="4"/>
          <w:ilvl w:val="0"/>
        </w:numPr>
        <w:tabs>
          <w:tab w:val="left" w:pos="993" w:leader="none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При поступлении от поставщика предложения о поставке товара с улучшенными характеристиками </w:t>
      </w:r>
      <w:r>
        <w:rPr>
          <w:rFonts w:eastAsia="Calibri"/>
        </w:rPr>
        <w:t xml:space="preserve">поставщик представляет заказчику мотивированное обоснование </w:t>
      </w:r>
      <w:r>
        <w:rPr>
          <w:rFonts w:eastAsia="Calibri"/>
        </w:rPr>
        <w:t xml:space="preserve">критери</w:t>
      </w:r>
      <w:r>
        <w:rPr>
          <w:rFonts w:eastAsia="Calibri"/>
        </w:rPr>
        <w:t xml:space="preserve">ев</w:t>
      </w:r>
      <w:r>
        <w:rPr>
          <w:rFonts w:eastAsia="Calibri"/>
        </w:rPr>
        <w:t xml:space="preserve"> для оп</w:t>
      </w:r>
      <w:r>
        <w:rPr>
          <w:rFonts w:eastAsia="Calibri"/>
        </w:rPr>
        <w:t xml:space="preserve">ределения улучшенного качества</w:t>
      </w:r>
      <w:r>
        <w:rPr>
          <w:rFonts w:eastAsia="Calibri"/>
        </w:rPr>
        <w:t xml:space="preserve"> товара</w:t>
      </w:r>
      <w:r>
        <w:rPr>
          <w:rFonts w:eastAsia="Calibri"/>
        </w:rPr>
        <w:t xml:space="preserve">, а также </w:t>
      </w:r>
      <w:r>
        <w:rPr>
          <w:rFonts w:eastAsia="Calibri"/>
        </w:rPr>
        <w:t xml:space="preserve">предоставляет</w:t>
      </w:r>
      <w:r>
        <w:rPr>
          <w:rFonts w:eastAsia="Calibri"/>
        </w:rPr>
        <w:t xml:space="preserve"> документы (технический паспорт, инструкцию, сертификат и прочие</w:t>
      </w:r>
      <w:r>
        <w:rPr>
          <w:rFonts w:eastAsia="Calibri"/>
        </w:rPr>
        <w:t xml:space="preserve"> документы</w:t>
      </w:r>
      <w:r>
        <w:rPr>
          <w:rFonts w:eastAsia="Calibri"/>
        </w:rPr>
        <w:t xml:space="preserve">), подтверждающие </w:t>
      </w:r>
      <w:r>
        <w:rPr>
          <w:rFonts w:eastAsia="Calibri"/>
        </w:rPr>
        <w:t xml:space="preserve">факт того, что заявленные характеристики действительно являются улучшенными по сравнению с соответствующими техническими и функциональными характеристиками, указанными в контракте.</w:t>
      </w:r>
      <w:r>
        <w:rPr>
          <w:rFonts w:eastAsia="Calibri"/>
        </w:rPr>
        <w:t xml:space="preserve"> 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</w:t>
      </w:r>
      <w:r>
        <w:rPr>
          <w:rFonts w:eastAsia="Calibri"/>
        </w:rPr>
        <w:t xml:space="preserve">. </w:t>
      </w:r>
      <w:r>
        <w:rPr>
          <w:rFonts w:eastAsia="Calibri"/>
        </w:rPr>
        <w:t xml:space="preserve">При </w:t>
      </w:r>
      <w:r>
        <w:rPr>
          <w:rFonts w:eastAsia="Calibri"/>
        </w:rPr>
        <w:t xml:space="preserve">рассмотрении поступившего</w:t>
      </w:r>
      <w:r>
        <w:rPr>
          <w:rFonts w:eastAsia="Calibri"/>
        </w:rPr>
        <w:t xml:space="preserve"> от поставщика предложения о поставке товара с улучшенными характеристиками заказчик</w:t>
      </w:r>
      <w:r>
        <w:rPr>
          <w:rFonts w:eastAsia="Calibri"/>
        </w:rPr>
        <w:t xml:space="preserve">у </w:t>
      </w:r>
      <w:r>
        <w:rPr>
          <w:rFonts w:eastAsia="Calibri"/>
        </w:rPr>
        <w:t xml:space="preserve">рекомендуется отразить р</w:t>
      </w:r>
      <w:r>
        <w:rPr>
          <w:rFonts w:eastAsia="Calibri"/>
        </w:rPr>
        <w:t xml:space="preserve">езультат рассмотрения </w:t>
      </w:r>
      <w:r>
        <w:rPr>
          <w:rFonts w:eastAsia="Calibri"/>
        </w:rPr>
        <w:t xml:space="preserve">предложения поставщика </w:t>
      </w:r>
      <w:r>
        <w:rPr>
          <w:rFonts w:eastAsia="Calibri"/>
        </w:rPr>
        <w:t xml:space="preserve">в</w:t>
      </w:r>
      <w:r>
        <w:t xml:space="preserve"> </w:t>
      </w:r>
      <w:r>
        <w:rPr>
          <w:rFonts w:eastAsia="Calibri"/>
        </w:rPr>
        <w:t xml:space="preserve">сравнительн</w:t>
      </w:r>
      <w:r>
        <w:rPr>
          <w:rFonts w:eastAsia="Calibri"/>
        </w:rPr>
        <w:t xml:space="preserve">ой</w:t>
      </w:r>
      <w:r>
        <w:rPr>
          <w:rFonts w:eastAsia="Calibri"/>
        </w:rPr>
        <w:t xml:space="preserve"> таблиц</w:t>
      </w:r>
      <w:r>
        <w:rPr>
          <w:rFonts w:eastAsia="Calibri"/>
        </w:rPr>
        <w:t xml:space="preserve">е характеристик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товара</w:t>
      </w:r>
      <w:r>
        <w:rPr>
          <w:rFonts w:eastAsia="Calibri"/>
        </w:rPr>
        <w:t xml:space="preserve">, сопоставив характеристики товара:</w:t>
      </w:r>
      <w:r>
        <w:rPr>
          <w:rFonts w:eastAsia="Calibri"/>
        </w:rPr>
      </w:r>
    </w:p>
    <w:p>
      <w:pPr>
        <w:pStyle w:val="Normal"/>
        <w:numPr>
          <w:numId w:val="2"/>
          <w:ilvl w:val="0"/>
        </w:numPr>
        <w:ind w:left="993" w:hanging="284"/>
        <w:jc w:val="both"/>
        <w:rPr>
          <w:rFonts w:eastAsia="Calibri"/>
        </w:rPr>
      </w:pPr>
      <w:r>
        <w:rPr>
          <w:rFonts w:eastAsia="Calibri"/>
        </w:rPr>
        <w:t xml:space="preserve">предусмотренны</w:t>
      </w:r>
      <w:r>
        <w:rPr>
          <w:rFonts w:eastAsia="Calibri"/>
        </w:rPr>
        <w:t xml:space="preserve">е</w:t>
      </w:r>
      <w:r>
        <w:rPr>
          <w:rFonts w:eastAsia="Calibri"/>
        </w:rPr>
        <w:t xml:space="preserve"> условиями контракта;</w:t>
      </w:r>
    </w:p>
    <w:p>
      <w:pPr>
        <w:pStyle w:val="Normal"/>
        <w:numPr>
          <w:numId w:val="2"/>
          <w:ilvl w:val="0"/>
        </w:numPr>
        <w:ind w:left="993" w:hanging="284"/>
        <w:jc w:val="both"/>
        <w:rPr>
          <w:rFonts w:eastAsia="Calibri"/>
        </w:rPr>
      </w:pPr>
      <w:r>
        <w:rPr>
          <w:rFonts w:eastAsia="Calibri"/>
        </w:rPr>
        <w:t xml:space="preserve">предлагаемого </w:t>
      </w:r>
      <w:r>
        <w:rPr>
          <w:rFonts w:eastAsia="Calibri"/>
        </w:rPr>
        <w:t xml:space="preserve">поставщиком </w:t>
      </w:r>
      <w:r>
        <w:rPr>
          <w:rFonts w:eastAsia="Calibri"/>
        </w:rPr>
        <w:t xml:space="preserve">к поставке.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</w:t>
      </w:r>
      <w:r>
        <w:rPr>
          <w:rFonts w:eastAsia="Calibri"/>
        </w:rPr>
        <w:t xml:space="preserve">. В случае если заказчик заинтересован в получении по результатам исполнения контракта </w:t>
      </w:r>
      <w:r>
        <w:rPr>
          <w:rFonts w:eastAsia="Calibri"/>
        </w:rPr>
        <w:t xml:space="preserve">«</w:t>
      </w:r>
      <w:r>
        <w:rPr>
          <w:rFonts w:eastAsia="Calibri"/>
        </w:rPr>
        <w:t xml:space="preserve">улучшенного</w:t>
      </w:r>
      <w:r>
        <w:rPr>
          <w:rFonts w:eastAsia="Calibri"/>
        </w:rPr>
        <w:t xml:space="preserve">»</w:t>
      </w:r>
      <w:r>
        <w:rPr>
          <w:rFonts w:eastAsia="Calibri"/>
        </w:rPr>
        <w:t xml:space="preserve"> товара и факт таких характеристик и свойств документально подтвержден, стороны контракта </w:t>
      </w:r>
      <w:r>
        <w:rPr>
          <w:rFonts w:eastAsia="Calibri"/>
          <w:i/>
        </w:rPr>
        <w:t xml:space="preserve">должны</w:t>
      </w:r>
      <w:r>
        <w:rPr>
          <w:rFonts w:eastAsia="Calibri"/>
        </w:rPr>
        <w:t xml:space="preserve"> </w:t>
      </w:r>
      <w:r>
        <w:rPr>
          <w:rFonts w:eastAsia="Calibri"/>
          <w:i/>
        </w:rPr>
        <w:t xml:space="preserve">заключить дополнительное соглашение к контракту, изменяющее его условия</w:t>
      </w:r>
      <w:r>
        <w:rPr>
          <w:rFonts w:eastAsia="Calibri"/>
          <w:i/>
        </w:rPr>
        <w:t xml:space="preserve">, и разместить </w:t>
      </w:r>
      <w:r>
        <w:rPr>
          <w:rFonts w:eastAsia="Calibri"/>
        </w:rPr>
        <w:t xml:space="preserve">дополнительное соглашение в Единой информационной системе в сфере закупок</w:t>
      </w:r>
      <w:r>
        <w:rPr>
          <w:rFonts w:eastAsia="Calibri"/>
        </w:rPr>
        <w:t xml:space="preserve">.</w:t>
      </w:r>
      <w:r>
        <w:rPr>
          <w:rFonts w:eastAsia="Calibri"/>
        </w:rPr>
        <w:t xml:space="preserve"> </w:t>
      </w:r>
    </w:p>
    <w:p>
      <w:pPr>
        <w:pStyle w:val="Normal"/>
        <w:ind w:firstLine="709"/>
        <w:jc w:val="both"/>
      </w:pPr>
      <w:r>
        <w:t xml:space="preserve">Управление о</w:t>
      </w:r>
      <w:r>
        <w:t xml:space="preserve">бра</w:t>
      </w:r>
      <w:r>
        <w:t xml:space="preserve">щает</w:t>
      </w:r>
      <w:r>
        <w:t xml:space="preserve"> внимание, что </w:t>
      </w:r>
      <w:r>
        <w:rPr>
          <w:i/>
        </w:rPr>
        <w:t xml:space="preserve">приемка товара с улучшенными характеристиками – это право, а не обязанность заказчика</w:t>
      </w:r>
      <w:r>
        <w:t xml:space="preserve"> и без его согласия действия поставщика (подрядчика, исполнителя) могут быть расценены как ненадлежащее исполнение контракта с применением к поставщику (подрядчику, исполнителю) соответствующих мер ответственности.</w:t>
      </w:r>
    </w:p>
    <w:p>
      <w:pPr>
        <w:pStyle w:val="Normal"/>
        <w:ind w:firstLine="709"/>
        <w:jc w:val="both"/>
      </w:pPr>
      <w:r>
        <w:t xml:space="preserve">В случае если по результатам рассмотрения предложения поста</w:t>
      </w:r>
      <w:r>
        <w:t xml:space="preserve">вщика заказчиком определено, что </w:t>
      </w:r>
      <w:r>
        <w:t xml:space="preserve">характеристики </w:t>
      </w:r>
      <w:r>
        <w:t xml:space="preserve">предлагаемого к поставке</w:t>
      </w:r>
      <w:r>
        <w:t xml:space="preserve"> товара хуже</w:t>
      </w:r>
      <w:r>
        <w:t xml:space="preserve"> характеристик товара, установленных контрактом, заказчику следует п</w:t>
      </w:r>
      <w:r>
        <w:t xml:space="preserve">одготовить и направить </w:t>
      </w:r>
      <w:r>
        <w:t xml:space="preserve">в адрес поставщика </w:t>
      </w:r>
      <w:r>
        <w:t xml:space="preserve">п</w:t>
      </w:r>
      <w:r>
        <w:t xml:space="preserve">исьменный ответ с обоснованием причин отказа в приемке товара с </w:t>
      </w:r>
      <w:r>
        <w:t xml:space="preserve">«</w:t>
      </w:r>
      <w:r>
        <w:t xml:space="preserve">улучшенными</w:t>
      </w:r>
      <w:r>
        <w:t xml:space="preserve">»</w:t>
      </w:r>
      <w:r>
        <w:t xml:space="preserve"> характеристиками и указанием на обязанность поставщика поставить товар, соответствующий</w:t>
      </w:r>
      <w:r>
        <w:t xml:space="preserve"> </w:t>
      </w:r>
      <w:r>
        <w:t xml:space="preserve">условиям </w:t>
      </w:r>
      <w:r>
        <w:t xml:space="preserve">контракта.</w:t>
      </w:r>
    </w:p>
    <w:p>
      <w:pPr>
        <w:pStyle w:val="Normal"/>
        <w:ind w:firstLine="709"/>
        <w:jc w:val="both"/>
      </w:pPr>
      <w:r>
        <w:t xml:space="preserve">П</w:t>
      </w:r>
      <w:r>
        <w:t xml:space="preserve">риемка </w:t>
      </w:r>
      <w:r>
        <w:t xml:space="preserve">заказчиком товара</w:t>
      </w:r>
      <w:r>
        <w:t xml:space="preserve">,</w:t>
      </w:r>
      <w:r>
        <w:t xml:space="preserve"> работы (ее результатов), услуги (в том числе в рамках отдельного этапа исполнения контракта)</w:t>
      </w:r>
      <w:r>
        <w:t xml:space="preserve">, не соответствующ</w:t>
      </w:r>
      <w:r>
        <w:t xml:space="preserve">их условиям контракта</w:t>
      </w:r>
      <w:r>
        <w:t xml:space="preserve">, если выявленное несоответствие не было устранено поставщиком и привело к дополнительному расходованию средств соответствующего бюджета или к уменьшению количества поставляемой продукции</w:t>
      </w:r>
      <w:r>
        <w:t xml:space="preserve">,</w:t>
      </w:r>
      <w:r>
        <w:t xml:space="preserve"> </w:t>
      </w:r>
      <w:r>
        <w:t xml:space="preserve">объема выполняемой </w:t>
      </w:r>
      <w:r>
        <w:t xml:space="preserve">работы (ее результатов), </w:t>
      </w:r>
      <w:r>
        <w:t xml:space="preserve">оказываемой </w:t>
      </w:r>
      <w:r>
        <w:t xml:space="preserve">услуги</w:t>
      </w:r>
      <w:r>
        <w:t xml:space="preserve">, </w:t>
      </w:r>
      <w:r>
        <w:t xml:space="preserve">содержит признаки состава административного правонарушения, ответственность за которое предусмотрена частью 10 статьи 7.32 </w:t>
      </w:r>
      <w:r>
        <w:t xml:space="preserve">КоАП РФ</w:t>
      </w:r>
      <w:r>
        <w:t xml:space="preserve">.</w:t>
      </w:r>
    </w:p>
    <w:sectPr>
      <w:headerReference w:type="default" r:id="rId7"/>
      <w:type w:val="nextPage"/>
      <w:pgSz w:w="11906" w:h="16838"/>
      <w:pgMar w:top="1134" w:right="567" w:bottom="1134" w:left="1418" w:header="709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Arial">
    <w:panose1 w:val="020B0604020202020204"/>
  </w:font>
  <w:font w:name="Calibri">
    <w:panose1 w:val="020F0502020204030204"/>
  </w:font>
  <w:font w:name="Courier New">
    <w:panose1 w:val="02070309020205020404"/>
  </w:font>
  <w:font w:name="Mangal">
    <w:panose1 w:val="02040503050406030204"/>
  </w:font>
  <w:font w:name="Wingdings">
    <w:panose1 w:val="05010000000000000000"/>
  </w:font>
  <w:font w:name="Liberation Sans">
    <w:panose1 w:val="020B0604020202020204"/>
  </w:font>
  <w:font w:name="Segoe UI">
    <w:panose1 w:val="020B0502040504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−"/>
      <w:lvlJc w:val="left"/>
      <w:pPr>
        <w:pStyle w:val="Normal"/>
        <w:ind w:left="4755" w:hanging="360"/>
      </w:pPr>
      <w:rPr>
        <w:rFonts w:ascii="Times New Roman" w:hAnsi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5475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619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691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7635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835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907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9795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10515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suff w:val="tab"/>
      <w:lvlText w:val="−"/>
      <w:lvlJc w:val="left"/>
      <w:pPr>
        <w:pStyle w:val="Normal"/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szCs w:val="28"/>
      <w:lang w:val="ru-RU" w:eastAsia="zh-CN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шрифт абзаца1"/>
    <w:next w:val="UserStyle_0"/>
    <w:link w:val="Normal"/>
  </w:style>
  <w:style w:type="character" w:styleId="UserStyle_1">
    <w:name w:val="Верхний колонтитул Знак"/>
    <w:next w:val="UserStyle_1"/>
    <w:link w:val="Normal"/>
    <w:rPr>
      <w:rFonts w:ascii="Times New Roman" w:hAnsi="Times New Roman" w:eastAsia="Times New Roman" w:cs="Times New Roman"/>
      <w:sz w:val="28"/>
      <w:szCs w:val="28"/>
    </w:rPr>
  </w:style>
  <w:style w:type="character" w:styleId="Hyperlink">
    <w:name w:val="Гиперссылка"/>
    <w:next w:val="Hyperlink"/>
    <w:link w:val="Normal"/>
    <w:rPr>
      <w:rFonts w:cs="Times New Roman"/>
      <w:color w:val="0000ff"/>
      <w:u w:val="single"/>
    </w:rPr>
  </w:style>
  <w:style w:type="character" w:styleId="UserStyle_2">
    <w:name w:val="Основной текст 2 Знак"/>
    <w:next w:val="UserStyle_2"/>
    <w:link w:val="Normal"/>
    <w:rPr>
      <w:rFonts w:ascii="Times New Roman" w:hAnsi="Times New Roman" w:eastAsia="Times New Roman" w:cs="Times New Roman"/>
      <w:sz w:val="28"/>
      <w:szCs w:val="28"/>
    </w:rPr>
  </w:style>
  <w:style w:type="character" w:styleId="UserStyle_3">
    <w:name w:val="Основной текст 3 Знак"/>
    <w:next w:val="UserStyle_3"/>
    <w:link w:val="Normal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UserStyle_4">
    <w:name w:val="Нижний колонтитул Знак"/>
    <w:next w:val="UserStyle_4"/>
    <w:link w:val="Normal"/>
    <w:rPr>
      <w:rFonts w:ascii="Times New Roman" w:hAnsi="Times New Roman" w:eastAsia="Times New Roman" w:cs="Times New Roman"/>
      <w:sz w:val="28"/>
      <w:szCs w:val="28"/>
    </w:rPr>
  </w:style>
  <w:style w:type="character" w:styleId="UserStyle_5">
    <w:name w:val="Текст выноски Знак"/>
    <w:next w:val="UserStyle_5"/>
    <w:link w:val="Normal"/>
    <w:rPr>
      <w:rFonts w:ascii="Segoe UI" w:hAnsi="Segoe UI" w:eastAsia="Times New Roman" w:cs="Segoe UI"/>
      <w:sz w:val="18"/>
      <w:szCs w:val="18"/>
    </w:rPr>
  </w:style>
  <w:style w:type="character" w:styleId="UserStyle_6">
    <w:name w:val="gwt-inlinelabel"/>
    <w:next w:val="UserStyle_6"/>
    <w:link w:val="Normal"/>
  </w:style>
  <w:style w:type="paragraph" w:styleId="UserStyle_7">
    <w:name w:val="Heading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8">
    <w:name w:val="Index"/>
    <w:basedOn w:val="Normal"/>
    <w:next w:val="UserStyle_8"/>
    <w:link w:val="Normal"/>
    <w:pPr>
      <w:suppressLineNumbers/>
    </w:pPr>
    <w:rPr>
      <w:rFonts w:cs="Mangal"/>
    </w:rPr>
  </w:style>
  <w:style w:type="paragraph" w:styleId="UserStyle_9">
    <w:name w:val="Header and Footer"/>
    <w:basedOn w:val="Normal"/>
    <w:next w:val="UserStyle_9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</w:style>
  <w:style w:type="paragraph" w:styleId="UserStyle_10">
    <w:name w:val="Основной текст 21"/>
    <w:basedOn w:val="Normal"/>
    <w:next w:val="UserStyle_10"/>
    <w:link w:val="Normal"/>
    <w:pPr>
      <w:jc w:val="both"/>
    </w:pPr>
  </w:style>
  <w:style w:type="paragraph" w:styleId="UserStyle_11">
    <w:name w:val="Основной текст 31"/>
    <w:basedOn w:val="Normal"/>
    <w:next w:val="UserStyle_11"/>
    <w:link w:val="Normal"/>
    <w:pPr>
      <w:jc w:val="center"/>
    </w:pPr>
    <w:rPr>
      <w:b/>
      <w:bCs/>
    </w:rPr>
  </w:style>
  <w:style w:type="paragraph" w:styleId="Footer">
    <w:name w:val="Нижний колонтитул"/>
    <w:basedOn w:val="Normal"/>
    <w:next w:val="Footer"/>
    <w:link w:val="Normal"/>
  </w:style>
  <w:style w:type="paragraph" w:styleId="Acetate">
    <w:name w:val="Текст выноски"/>
    <w:basedOn w:val="Normal"/>
    <w:next w:val="Acetate"/>
    <w:link w:val="Normal"/>
    <w:rPr>
      <w:rFonts w:ascii="Segoe UI" w:hAnsi="Segoe UI" w:cs="Segoe UI"/>
      <w:sz w:val="18"/>
      <w:szCs w:val="18"/>
    </w:rPr>
  </w:style>
  <w:style w:type="paragraph" w:styleId="UserStyle_12">
    <w:name w:val="ConsPlusNonformat"/>
    <w:next w:val="UserStyle_12"/>
    <w:link w:val="Normal"/>
    <w:rPr>
      <w:rFonts w:ascii="Courier New" w:hAnsi="Courier New" w:eastAsia="Calibri" w:cs="Courier New"/>
      <w:lang w:val="ru-RU" w:eastAsia="zh-CN" w:bidi="ar-SA"/>
    </w:rPr>
  </w:style>
  <w:style w:type="paragraph" w:styleId="UserStyle_13">
    <w:name w:val="ConsPlusNormal"/>
    <w:next w:val="UserStyle_13"/>
    <w:link w:val="Normal"/>
    <w:pPr>
      <w:widowControl w:val="off"/>
    </w:pPr>
    <w:rPr>
      <w:rFonts w:ascii="Arial" w:hAnsi="Arial" w:cs="Arial"/>
      <w:szCs w:val="22"/>
      <w:lang w:val="ru-RU" w:eastAsia="zh-CN" w:bidi="ar-SA"/>
    </w:rPr>
  </w:style>
  <w:style w:type="paragraph" w:styleId="UserStyle_14">
    <w:name w:val="Table Contents"/>
    <w:basedOn w:val="Normal"/>
    <w:next w:val="UserStyle_14"/>
    <w:link w:val="Normal"/>
    <w:pPr>
      <w:suppressLineNumbers/>
    </w:pPr>
  </w:style>
  <w:style w:type="paragraph" w:styleId="UserStyle_15">
    <w:name w:val="Table Heading"/>
    <w:basedOn w:val="UserStyle_14"/>
    <w:next w:val="UserStyle_15"/>
    <w:link w:val="Normal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image" Target="media/image1.png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5415</Characters>
  <CharactersWithSpaces>6352</CharactersWithSpaces>
  <Company>PNO</Company>
  <DocSecurity>0</DocSecurity>
  <HyperlinksChanged>false</HyperlinksChanged>
  <Lines>45</Lines>
  <Pages>3</Pages>
  <Paragraphs>12</Paragraphs>
  <ScaleCrop>false</ScaleCrop>
  <SharedDoc>false</SharedDoc>
  <Template>Normal</Template>
  <Words>949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Некипелов</dc:creator>
  <cp:lastModifiedBy>Карпова Ирина Юрьевна</cp:lastModifiedBy>
  <cp:revision>5</cp:revision>
  <dcterms:created xsi:type="dcterms:W3CDTF">2024-07-08T10:12:00Z</dcterms:created>
  <dcterms:modified xsi:type="dcterms:W3CDTF">2024-07-12T02:38:00Z</dcterms:modified>
  <cp:version>1048576</cp:version>
</cp:coreProperties>
</file>