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0"/>
        <w:ind w:firstLine="0"/>
        <w:jc w:val="right"/>
        <w:rPr>
          <w:szCs w:val="28"/>
        </w:rPr>
      </w:pPr>
      <w:r>
        <w:rPr>
          <w:szCs w:val="28"/>
        </w:rPr>
        <w:t xml:space="preserve">от 28.05.2024 № 03-12/827/39</w:t>
      </w:r>
      <w:r>
        <w:rPr>
          <w:szCs w:val="28"/>
        </w:rPr>
      </w:r>
    </w:p>
    <w:p>
      <w:pPr>
        <w:pStyle w:val="Normal"/>
        <w:widowControl w:val="off"/>
        <w:ind w:firstLine="709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off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О применении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постановлением Правительства</w:t>
      </w:r>
      <w:r>
        <w:rPr>
          <w:b/>
        </w:rPr>
        <w:t xml:space="preserve"> </w:t>
      </w:r>
      <w:r>
        <w:rPr>
          <w:b/>
          <w:color w:val="000000"/>
        </w:rPr>
        <w:t xml:space="preserve">Российской Федерации от 04.07.2018 № 783</w:t>
      </w:r>
      <w:r>
        <w:rPr>
          <w:b/>
          <w:color w:val="000000"/>
        </w:rPr>
      </w:r>
    </w:p>
    <w:p>
      <w:pPr>
        <w:pStyle w:val="Normal"/>
        <w:widowControl w:val="off"/>
        <w:ind w:firstLine="709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off"/>
        <w:ind w:firstLine="709"/>
        <w:jc w:val="both"/>
        <w:rPr>
          <w:color w:val="000000"/>
        </w:rPr>
      </w:pPr>
      <w:r>
        <w:t xml:space="preserve">Контрольное управление Новосибирской области (далее – Контрольное управление) по вопросу применения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постановлением Правительства Российской Федерации от 04.07.2018 № 783 (далее – Правила), в части списания штрафа после удержания суммы неисполненных поставщиком требований об уплате неустоек (штрафов, пеней) из суммы, подлежащей оплате поставщику по контракту, сообщает следующее.</w:t>
      </w:r>
      <w:r>
        <w:rPr>
          <w:color w:val="000000"/>
        </w:rPr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В соответствии </w:t>
      </w:r>
      <w:r>
        <w:rPr>
          <w:rFonts w:eastAsia="Calibri"/>
          <w:lang w:eastAsia="ar-SA"/>
        </w:rPr>
        <w:t xml:space="preserve">положениями </w:t>
      </w:r>
      <w:r>
        <w:rPr>
          <w:rFonts w:eastAsia="Calibri"/>
          <w:lang w:eastAsia="ar-SA"/>
        </w:rPr>
        <w:t xml:space="preserve">статьи 34 </w:t>
      </w:r>
      <w:r>
        <w:rPr>
          <w:rFonts w:eastAsia="Calibri"/>
          <w:lang w:eastAsia="ar-SA"/>
        </w:rPr>
        <w:t xml:space="preserve">Федеральн</w:t>
      </w:r>
      <w:r>
        <w:rPr>
          <w:rFonts w:eastAsia="Calibri"/>
          <w:lang w:eastAsia="ar-SA"/>
        </w:rPr>
        <w:t xml:space="preserve">ого</w:t>
      </w:r>
      <w:r>
        <w:rPr>
          <w:rFonts w:eastAsia="Calibri"/>
          <w:lang w:eastAsia="ar-SA"/>
        </w:rPr>
        <w:t xml:space="preserve"> закон</w:t>
      </w:r>
      <w:r>
        <w:rPr>
          <w:rFonts w:eastAsia="Calibri"/>
          <w:lang w:eastAsia="ar-SA"/>
        </w:rPr>
        <w:t xml:space="preserve">а</w:t>
      </w:r>
      <w:r>
        <w:rPr>
          <w:rFonts w:eastAsia="Calibri"/>
          <w:lang w:eastAsia="ar-SA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в контракт включается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обязательное условие об ответственности заказчика и поставщика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(подрядчика, исполнителя) за неисполнение или ненадлежащее исполнение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обязатель</w:t>
      </w:r>
      <w:r>
        <w:rPr>
          <w:rFonts w:eastAsia="Calibri"/>
          <w:lang w:eastAsia="ar-SA"/>
        </w:rPr>
        <w:t xml:space="preserve">ств, предусмотренных контрактом и </w:t>
      </w:r>
      <w:r>
        <w:rPr>
          <w:rFonts w:eastAsia="Calibri"/>
          <w:lang w:eastAsia="ar-SA"/>
        </w:rPr>
        <w:t xml:space="preserve">в случае просрочки исполнения поставщиком (подрядчиком,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исполнителем) обязательств,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а также в иных случаях неисполнения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или ненадлежащего исполнения поставщиком (подрядчиком, исполнителем)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обязательств, предусмотренных контрактом, заказчик направляет поставщику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(подрядчику, исполнителю) требование об уплате неустоек (штрафов, пеней)</w:t>
      </w:r>
      <w:r>
        <w:rPr>
          <w:rFonts w:eastAsia="Calibri"/>
          <w:lang w:eastAsia="ar-SA"/>
        </w:rPr>
        <w:t xml:space="preserve">.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Указанная норма Закона № 44-ФЗ является нормой прямого действия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и подлежит применению независимо от установленных условий контракта.</w:t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При этом в силу положений пункта 2 части 14 статьи 34 Закона № 44-ФЗ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в контракт </w:t>
      </w:r>
      <w:r>
        <w:rPr>
          <w:rFonts w:eastAsia="Calibri"/>
          <w:lang w:eastAsia="ar-SA"/>
        </w:rPr>
        <w:t xml:space="preserve">может быть включено условие об удержании суммы</w:t>
      </w:r>
      <w:r>
        <w:rPr>
          <w:rFonts w:eastAsia="Calibri"/>
          <w:lang w:eastAsia="ar-SA"/>
        </w:rPr>
        <w:t xml:space="preserve"> неисполненных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поставщиком (подрядчиком, исполнителем) требований об уплате неустоек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(штрафов, пеней), предъявленных заказчиком в соответствии с Законом № 44-ФЗ,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из суммы, подлежащей оплате поставщику (подрядчику, исполнителю).</w:t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Учитывая изложенное, в случае, если заказчик включил в контракт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предусмотренное пунктом 2 части 14 статьи 34 Закона № 44-ФЗ условие,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при нарушении поставщиком (подрядчиком, исполнителем) условий контракта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заказчик</w:t>
      </w:r>
      <w:r>
        <w:rPr>
          <w:rFonts w:eastAsia="Calibri"/>
          <w:b/>
          <w:i/>
          <w:lang w:eastAsia="ar-SA"/>
        </w:rPr>
        <w:t xml:space="preserve"> обязан</w:t>
      </w:r>
      <w:r>
        <w:rPr>
          <w:rFonts w:eastAsia="Calibri"/>
          <w:lang w:eastAsia="ar-SA"/>
        </w:rPr>
        <w:t xml:space="preserve"> применить соответствующие меры ответственности,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в том числе в части удержания суммы неисполненных поставщиком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(подрядчиком, исполнителем) требований об уплате неустоек (штрафов, пеней)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из суммы, подлежащей оплате поставщику (подрядчику, исполнителю)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по такому контракту.</w:t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Пунктом 2 Правил установлено,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что списание начисленных и неуплаченных сумм неустоек (штрафов, пеней)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осуществляется по контрактам, обязательства по которым исполнены в полном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объеме, за исключением контрактов, по которым обязательства не были исполнены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в полном объеме в случаях, установленных данным пунктом Правил.</w:t>
      </w:r>
      <w:r>
        <w:rPr>
          <w:rFonts w:eastAsia="Calibri"/>
          <w:lang w:eastAsia="ar-SA"/>
        </w:rPr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Пунктом 3 Правил установлены случаи и порядок списания заказчиком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начисленных и неуплаченных сумм неустоек (штрафов, пеней).</w:t>
      </w:r>
      <w:r>
        <w:rPr>
          <w:rFonts w:eastAsia="Calibri"/>
          <w:lang w:eastAsia="ar-SA"/>
        </w:rPr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При этом </w:t>
      </w:r>
      <w:r>
        <w:rPr>
          <w:rFonts w:eastAsia="Calibri"/>
          <w:lang w:eastAsia="ar-SA"/>
        </w:rPr>
        <w:t xml:space="preserve">Контрольное управление</w:t>
      </w:r>
      <w:r>
        <w:rPr>
          <w:rFonts w:eastAsia="Calibri"/>
          <w:lang w:eastAsia="ar-SA"/>
        </w:rPr>
        <w:t xml:space="preserve"> отмечает, что в силу положений пункта 1 Правил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указанные Правила устанавливают порядок и случаи списания сумм неустоек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(штрафов, пеней), начисленных поставщику (подрядчику, исполнителю),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но не списанных заказчиком в связи с неисполнением или ненадлежащим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исполнением обязательств, предусмотренных контрактом.</w:t>
      </w:r>
      <w:r>
        <w:rPr>
          <w:rFonts w:eastAsia="Calibri"/>
          <w:lang w:eastAsia="ar-SA"/>
        </w:rPr>
        <w:t xml:space="preserve"> Таким образом, положения Правил предусматривают списание начисленных поставщику (подрядчику, исполнителю) и неуплаченных сумм неустоек (штрафов, пеней).</w:t>
      </w:r>
      <w:r>
        <w:rPr>
          <w:rFonts w:eastAsia="Calibri"/>
          <w:lang w:eastAsia="ar-SA"/>
        </w:rPr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Указанная позиция Контрольного управления </w:t>
      </w:r>
      <w:r>
        <w:rPr>
          <w:rFonts w:eastAsia="Calibri"/>
          <w:lang w:eastAsia="ar-SA"/>
        </w:rPr>
        <w:t xml:space="preserve">подтверждается</w:t>
      </w:r>
      <w:r>
        <w:rPr>
          <w:rFonts w:eastAsia="Calibri"/>
          <w:lang w:eastAsia="ar-SA"/>
        </w:rPr>
        <w:t xml:space="preserve"> в письмах</w:t>
      </w:r>
      <w:r>
        <w:rPr>
          <w:rFonts w:eastAsia="Calibri"/>
          <w:lang w:eastAsia="ar-SA"/>
        </w:rPr>
        <w:t xml:space="preserve"> Мин</w:t>
      </w:r>
      <w:r>
        <w:rPr>
          <w:rFonts w:eastAsia="Calibri"/>
          <w:lang w:eastAsia="ar-SA"/>
        </w:rPr>
        <w:t xml:space="preserve">истерства финансов Российской Федерации от 02.02.2024 № 24-06-06/8447, от 11.03.2024 № 24-06-06/21161.</w:t>
      </w:r>
    </w:p>
    <w:p>
      <w:pPr>
        <w:pStyle w:val="Normal"/>
        <w:widowControl w:val="off"/>
        <w:ind w:firstLine="709"/>
        <w:jc w:val="both"/>
        <w:rPr>
          <w:color w:val="ff0000"/>
          <w:sz w:val="20"/>
          <w:szCs w:val="20"/>
        </w:rPr>
      </w:pPr>
      <w:r>
        <w:rPr>
          <w:rFonts w:eastAsia="Calibri"/>
          <w:lang w:eastAsia="ar-SA"/>
        </w:rPr>
        <w:t xml:space="preserve">В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свою очередь, </w:t>
      </w:r>
      <w:r>
        <w:rPr>
          <w:rFonts w:eastAsia="Calibri"/>
          <w:lang w:eastAsia="ar-SA"/>
        </w:rPr>
        <w:t xml:space="preserve">Контрольно</w:t>
      </w:r>
      <w:r>
        <w:rPr>
          <w:rFonts w:eastAsia="Calibri"/>
          <w:lang w:eastAsia="ar-SA"/>
        </w:rPr>
        <w:t xml:space="preserve">е</w:t>
      </w:r>
      <w:r>
        <w:rPr>
          <w:rFonts w:eastAsia="Calibri"/>
          <w:lang w:eastAsia="ar-SA"/>
        </w:rPr>
        <w:t xml:space="preserve"> управлени</w:t>
      </w:r>
      <w:r>
        <w:rPr>
          <w:rFonts w:eastAsia="Calibri"/>
          <w:lang w:eastAsia="ar-SA"/>
        </w:rPr>
        <w:t xml:space="preserve">е обращает внимание, что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в </w:t>
      </w:r>
      <w:r>
        <w:rPr>
          <w:rFonts w:eastAsia="Calibri"/>
          <w:lang w:eastAsia="ar-SA"/>
        </w:rPr>
        <w:t xml:space="preserve">случае недостижения взаимного согласия все споры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и разногласия, в</w:t>
      </w:r>
      <w:r>
        <w:rPr>
          <w:rFonts w:eastAsia="Calibri"/>
          <w:lang w:eastAsia="ar-SA"/>
        </w:rPr>
        <w:t xml:space="preserve">озникшие между заказчиком и </w:t>
      </w:r>
      <w:r>
        <w:rPr>
          <w:rFonts w:eastAsia="Calibri"/>
          <w:lang w:eastAsia="ar-SA"/>
        </w:rPr>
        <w:t xml:space="preserve">поставщиком (подрядчиком, исполнителем) </w:t>
      </w:r>
      <w:r>
        <w:rPr>
          <w:rFonts w:eastAsia="Calibri"/>
          <w:lang w:eastAsia="ar-SA"/>
        </w:rPr>
        <w:t xml:space="preserve">в связи с исполнением к</w:t>
      </w:r>
      <w:r>
        <w:rPr>
          <w:rFonts w:eastAsia="Calibri"/>
          <w:lang w:eastAsia="ar-SA"/>
        </w:rPr>
        <w:t xml:space="preserve">онтракта, его изменением, расторжением</w:t>
      </w:r>
      <w:r>
        <w:t xml:space="preserve"> </w:t>
      </w:r>
      <w:r>
        <w:t xml:space="preserve">могут быть </w:t>
      </w:r>
      <w:r>
        <w:rPr>
          <w:rFonts w:eastAsia="Calibri"/>
          <w:lang w:eastAsia="ar-SA"/>
        </w:rPr>
        <w:t xml:space="preserve">разреш</w:t>
      </w:r>
      <w:r>
        <w:rPr>
          <w:rFonts w:eastAsia="Calibri"/>
          <w:lang w:eastAsia="ar-SA"/>
        </w:rPr>
        <w:t xml:space="preserve">ены</w:t>
      </w:r>
      <w:r>
        <w:t xml:space="preserve"> </w:t>
      </w:r>
      <w:r>
        <w:rPr>
          <w:rFonts w:eastAsia="Calibri"/>
        </w:rPr>
        <w:t xml:space="preserve">в судебном порядке</w:t>
      </w:r>
      <w:r>
        <w:rPr>
          <w:rFonts w:eastAsia="Calibri"/>
          <w:lang w:eastAsia="ar-SA"/>
        </w:rPr>
        <w:t xml:space="preserve">.</w:t>
      </w:r>
      <w:r>
        <w:rPr>
          <w:color w:val="ff0000"/>
          <w:sz w:val="20"/>
          <w:szCs w:val="20"/>
        </w:rPr>
        <w:t xml:space="preserve"> </w:t>
      </w:r>
    </w:p>
    <w:sectPr>
      <w:headerReference w:type="default" r:id="rId7"/>
      <w:type w:val="nextPage"/>
      <w:pgSz w:w="11906" w:h="16838"/>
      <w:pgMar w:top="1276" w:right="567" w:bottom="1135" w:left="1418" w:header="1134" w:footer="782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8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Header">
    <w:name w:val="Верхний колонтитул"/>
    <w:basedOn w:val="Normal"/>
    <w:next w:val="Header"/>
    <w:link w:val="UserStyle_0"/>
    <w:uiPriority w:val="99"/>
    <w:pPr>
      <w:tabs>
        <w:tab w:val="center" w:pos="4153" w:leader="none"/>
        <w:tab w:val="right" w:pos="8306" w:leader="none"/>
      </w:tabs>
    </w:pPr>
  </w:style>
  <w:style w:type="character" w:styleId="UserStyle_0">
    <w:name w:val="Верхний колонтитул Знак"/>
    <w:next w:val="UserStyle_0"/>
    <w:link w:val="Header"/>
    <w:uiPriority w:val="99"/>
    <w:rPr>
      <w:sz w:val="28"/>
      <w:szCs w:val="28"/>
      <w:lang w:val="ru-RU" w:eastAsia="ru-RU" w:bidi="ar-SA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paragraph" w:styleId="BodyText2">
    <w:name w:val="Основной текст 2"/>
    <w:basedOn w:val="Normal"/>
    <w:next w:val="BodyText2"/>
    <w:link w:val="UserStyle_1"/>
    <w:pPr>
      <w:jc w:val="both"/>
    </w:pPr>
  </w:style>
  <w:style w:type="character" w:styleId="UserStyle_1">
    <w:name w:val="Основной текст 2 Знак"/>
    <w:next w:val="UserStyle_1"/>
    <w:link w:val="BodyText2"/>
    <w:rPr>
      <w:sz w:val="28"/>
      <w:szCs w:val="28"/>
      <w:lang w:val="ru-RU" w:eastAsia="ru-RU" w:bidi="ar-SA"/>
    </w:rPr>
  </w:style>
  <w:style w:type="paragraph" w:styleId="BodyText3">
    <w:name w:val="Основной текст 3"/>
    <w:basedOn w:val="Normal"/>
    <w:next w:val="BodyText3"/>
    <w:link w:val="UserStyle_2"/>
    <w:pPr>
      <w:jc w:val="center"/>
    </w:pPr>
    <w:rPr>
      <w:b/>
      <w:bCs/>
    </w:rPr>
  </w:style>
  <w:style w:type="character" w:styleId="UserStyle_2">
    <w:name w:val="Основной текст 3 Знак"/>
    <w:next w:val="UserStyle_2"/>
    <w:link w:val="BodyText3"/>
    <w:rPr>
      <w:b/>
      <w:bCs/>
      <w:sz w:val="28"/>
      <w:szCs w:val="28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rPr>
      <w:rFonts w:ascii="Calibri" w:hAnsi="Calibri" w:eastAsia="Calibri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3">
    <w:name w:val="Block Text"/>
    <w:basedOn w:val="Normal"/>
    <w:next w:val="UserStyle_3"/>
    <w:link w:val="Normal"/>
    <w:pPr>
      <w:tabs>
        <w:tab w:val="left" w:pos="2552" w:leader="none"/>
      </w:tabs>
      <w:ind w:left="1701" w:right="-369" w:hanging="2694"/>
      <w:jc w:val="both"/>
    </w:pPr>
    <w:rPr>
      <w:szCs w:val="20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character" w:styleId="UserStyle_4">
    <w:name w:val=" Знак Знак4"/>
    <w:next w:val="UserStyle_4"/>
    <w:link w:val="Normal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UserStyle_5">
    <w:name w:val="Default"/>
    <w:next w:val="UserStyle_5"/>
    <w:link w:val="Normal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UserStyle_6">
    <w:name w:val="Style5"/>
    <w:basedOn w:val="Normal"/>
    <w:next w:val="UserStyle_6"/>
    <w:link w:val="Normal"/>
    <w:uiPriority w:val="99"/>
    <w:pPr>
      <w:widowControl w:val="off"/>
      <w:spacing w:line="372" w:lineRule="exact"/>
      <w:ind w:firstLine="701"/>
      <w:jc w:val="both"/>
    </w:pPr>
    <w:rPr>
      <w:rFonts w:eastAsia="Times New Roman"/>
      <w:sz w:val="24"/>
      <w:szCs w:val="24"/>
    </w:rPr>
  </w:style>
  <w:style w:type="character" w:styleId="UserStyle_7">
    <w:name w:val="Font Style14"/>
    <w:next w:val="UserStyle_7"/>
    <w:link w:val="Normal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UserStyle_8">
    <w:name w:val="Font Style15"/>
    <w:next w:val="UserStyle_8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UserStyle_9">
    <w:name w:val="ConsPlusNormal"/>
    <w:next w:val="UserStyle_9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10">
    <w:name w:val="Официальный"/>
    <w:basedOn w:val="Normal"/>
    <w:next w:val="UserStyle_10"/>
    <w:link w:val="Normal"/>
    <w:qFormat/>
    <w:pPr>
      <w:ind w:firstLine="709"/>
    </w:pPr>
    <w:rPr>
      <w:rFonts w:eastAsia="Calibri"/>
      <w:szCs w:val="22"/>
      <w:lang w:eastAsia="en-US"/>
    </w:rPr>
  </w:style>
  <w:style w:type="character" w:styleId="UserStyle_11">
    <w:name w:val="gwt-inlinelabel"/>
    <w:next w:val="UserStyle_11"/>
    <w:link w:val="Normal"/>
  </w:style>
  <w:style w:type="character" w:styleId="UserStyle_12">
    <w:name w:val="Цветовое выделение"/>
    <w:next w:val="UserStyle_12"/>
    <w:link w:val="Normal"/>
    <w:uiPriority w:val="99"/>
    <w:rPr>
      <w:b/>
      <w:bCs/>
      <w:color w:val="26282f"/>
    </w:rPr>
  </w:style>
  <w:style w:type="character" w:styleId="UserStyle_13">
    <w:name w:val="Неразрешенное упоминание"/>
    <w:next w:val="UserStyle_13"/>
    <w:link w:val="Normal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Просмотренная гиперссылка"/>
    <w:next w:val="FollowedHyperlink"/>
    <w:link w:val="Normal"/>
    <w:rPr>
      <w:color w:val="954f72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3490</Characters>
  <CharactersWithSpaces>4094</CharactersWithSpaces>
  <Company>АГНОиПНО</Company>
  <DocSecurity>0</DocSecurity>
  <HyperlinksChanged>false</HyperlinksChanged>
  <Lines>29</Lines>
  <Pages>2</Pages>
  <Paragraphs>8</Paragraphs>
  <ScaleCrop>false</ScaleCrop>
  <SharedDoc>false</SharedDoc>
  <Template>Normal</Template>
  <Words>612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Карпова Ирина Юрьевна</cp:lastModifiedBy>
  <cp:revision>44</cp:revision>
  <dcterms:created xsi:type="dcterms:W3CDTF">2023-02-22T08:50:00Z</dcterms:created>
  <dcterms:modified xsi:type="dcterms:W3CDTF">2025-01-23T01:41:00Z</dcterms:modified>
  <cp:version>1048576</cp:version>
</cp:coreProperties>
</file>