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tabs>
          <w:tab w:val="left" w:pos="709" w:leader="none"/>
        </w:tabs>
        <w:jc w:val="right"/>
      </w:pPr>
      <w:r>
        <w:t xml:space="preserve">от 04.07.2024 № 03-12/1076/39</w:t>
      </w:r>
    </w:p>
    <w:p>
      <w:pPr>
        <w:pStyle w:val="UserStyle_10"/>
        <w:jc w:val="both"/>
        <w:rPr>
          <w:szCs w:val="28"/>
        </w:rPr>
      </w:pPr>
      <w:r>
        <w:rPr>
          <w:szCs w:val="28"/>
        </w:rPr>
      </w:r>
    </w:p>
    <w:p>
      <w:pPr>
        <w:pStyle w:val="UserStyle_10"/>
        <w:jc w:val="center"/>
        <w:rPr>
          <w:b/>
          <w:szCs w:val="28"/>
        </w:rPr>
      </w:pPr>
      <w:r>
        <w:rPr>
          <w:b/>
          <w:szCs w:val="28"/>
        </w:rPr>
        <w:t xml:space="preserve">О правомерности приобретения учреждением объекта недвижимости (здания с земельным участком) за счет средств, полученных от приносящей доход деятельности</w:t>
      </w:r>
      <w:r>
        <w:rPr>
          <w:b/>
          <w:szCs w:val="28"/>
        </w:rPr>
        <w:t xml:space="preserve">,</w:t>
      </w:r>
      <w:r>
        <w:t xml:space="preserve"> </w:t>
      </w:r>
      <w:r>
        <w:rPr>
          <w:b/>
          <w:szCs w:val="28"/>
        </w:rPr>
        <w:t xml:space="preserve">путем заключения кредитного договора </w:t>
      </w:r>
      <w:r>
        <w:rPr>
          <w:b/>
          <w:szCs w:val="28"/>
        </w:rPr>
      </w:r>
    </w:p>
    <w:p>
      <w:pPr>
        <w:pStyle w:val="UserStyle_10"/>
        <w:jc w:val="center"/>
        <w:rPr>
          <w:b/>
          <w:szCs w:val="28"/>
        </w:rPr>
      </w:pPr>
      <w:r>
        <w:rPr>
          <w:b/>
          <w:szCs w:val="28"/>
        </w:rPr>
        <w:t xml:space="preserve">на приобретение недвижимого имущества</w:t>
      </w:r>
    </w:p>
    <w:p>
      <w:pPr>
        <w:pStyle w:val="UserStyle_1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К</w:t>
      </w:r>
      <w:r>
        <w:rPr>
          <w:color w:val="000000"/>
        </w:rPr>
        <w:t xml:space="preserve">онтрольное управление Новосибирской области </w:t>
      </w:r>
      <w:r>
        <w:rPr>
          <w:color w:val="000000"/>
        </w:rPr>
        <w:t xml:space="preserve">(далее – </w:t>
      </w:r>
      <w:r>
        <w:rPr>
          <w:color w:val="000000"/>
        </w:rPr>
        <w:t xml:space="preserve">Контрольное у</w:t>
      </w:r>
      <w:r>
        <w:rPr>
          <w:color w:val="000000"/>
        </w:rPr>
        <w:t xml:space="preserve">правление)</w:t>
      </w:r>
      <w:r>
        <w:rPr>
          <w:color w:val="000000"/>
        </w:rPr>
        <w:t xml:space="preserve"> </w:t>
      </w:r>
      <w:r>
        <w:rPr>
          <w:color w:val="000000"/>
        </w:rPr>
        <w:t xml:space="preserve">по вопросу </w:t>
      </w:r>
      <w:r>
        <w:rPr>
          <w:color w:val="000000"/>
        </w:rPr>
        <w:t xml:space="preserve">предоставления разъяснений о </w:t>
      </w:r>
      <w:r>
        <w:rPr>
          <w:color w:val="000000"/>
        </w:rPr>
        <w:t xml:space="preserve">правомерности</w:t>
      </w:r>
      <w:r>
        <w:rPr>
          <w:color w:val="000000"/>
        </w:rPr>
        <w:t xml:space="preserve"> </w:t>
      </w:r>
      <w:r>
        <w:rPr>
          <w:color w:val="000000"/>
        </w:rPr>
        <w:t xml:space="preserve">приобретения Учреждением объекта недвижимости (здания с земельным участком) за счет собственных средств</w:t>
      </w:r>
      <w:r>
        <w:rPr>
          <w:color w:val="000000"/>
        </w:rPr>
        <w:t xml:space="preserve"> </w:t>
      </w:r>
      <w:r>
        <w:rPr>
          <w:color w:val="000000"/>
        </w:rPr>
        <w:t xml:space="preserve">Учреждения, полученных от приносящей доход деятельности, </w:t>
      </w:r>
      <w:r>
        <w:rPr>
          <w:color w:val="000000"/>
        </w:rPr>
        <w:t xml:space="preserve">путем заключения кредитного договора на приобретение недвижимого имущества, </w:t>
      </w:r>
      <w:r>
        <w:rPr>
          <w:color w:val="000000"/>
        </w:rPr>
        <w:t xml:space="preserve">сообщает следующее.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По о</w:t>
      </w:r>
      <w:r>
        <w:rPr>
          <w:rFonts w:eastAsia="Calibri"/>
          <w:lang w:eastAsia="ar-SA"/>
        </w:rPr>
        <w:t xml:space="preserve">бщему правилу, установленному частью 1 статьи</w:t>
      </w:r>
      <w:r>
        <w:rPr>
          <w:rFonts w:eastAsia="Calibri"/>
          <w:lang w:eastAsia="ar-SA"/>
        </w:rPr>
        <w:t xml:space="preserve"> 15 Федерального закона от 05.04.2013 </w:t>
      </w:r>
      <w:r>
        <w:rPr>
          <w:rFonts w:eastAsia="Calibri"/>
          <w:lang w:eastAsia="ar-SA"/>
        </w:rPr>
        <w:t xml:space="preserve">№ 44-ФЗ «</w:t>
      </w:r>
      <w:r>
        <w:rPr>
          <w:rFonts w:eastAsia="Calibri"/>
          <w:lang w:eastAsia="ar-SA"/>
        </w:rPr>
        <w:t xml:space="preserve">О контрактной системе в сфере закупок товаров, </w:t>
      </w:r>
      <w:r>
        <w:rPr>
          <w:rFonts w:eastAsia="Calibri"/>
          <w:lang w:eastAsia="ar-SA"/>
        </w:rPr>
        <w:t xml:space="preserve">                   </w:t>
      </w:r>
      <w:r>
        <w:rPr>
          <w:rFonts w:eastAsia="Calibri"/>
          <w:lang w:eastAsia="ar-SA"/>
        </w:rPr>
        <w:t xml:space="preserve">работ, услуг для обеспечения государственных и муниципальных нужд</w:t>
      </w:r>
      <w:r>
        <w:rPr>
          <w:rFonts w:eastAsia="Calibri"/>
          <w:lang w:eastAsia="ar-SA"/>
        </w:rPr>
        <w:t xml:space="preserve">»                (далее – </w:t>
      </w:r>
      <w:r>
        <w:rPr>
          <w:rFonts w:eastAsia="Calibri"/>
          <w:lang w:eastAsia="ar-SA"/>
        </w:rPr>
        <w:t xml:space="preserve">Закон </w:t>
      </w:r>
      <w:r>
        <w:rPr>
          <w:rFonts w:eastAsia="Calibri"/>
          <w:lang w:eastAsia="ar-SA"/>
        </w:rPr>
        <w:t xml:space="preserve">№</w:t>
      </w:r>
      <w:r>
        <w:rPr>
          <w:rFonts w:eastAsia="Calibri"/>
          <w:lang w:eastAsia="ar-SA"/>
        </w:rPr>
        <w:t xml:space="preserve"> 44-ФЗ), бюджетные учреждения осуществляют закупки в соответствии с требованиями </w:t>
      </w:r>
      <w:r>
        <w:rPr>
          <w:rFonts w:eastAsia="Calibri"/>
          <w:lang w:eastAsia="ar-SA"/>
        </w:rPr>
        <w:t xml:space="preserve">указанного закона, за исключением</w:t>
      </w:r>
      <w:r>
        <w:rPr>
          <w:rFonts w:eastAsia="Calibri"/>
          <w:lang w:eastAsia="ar-SA"/>
        </w:rPr>
        <w:t xml:space="preserve"> случаев</w:t>
      </w:r>
      <w:r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установленных</w:t>
      </w:r>
      <w:r>
        <w:rPr>
          <w:rFonts w:eastAsia="Calibri"/>
          <w:lang w:eastAsia="ar-SA"/>
        </w:rPr>
        <w:t xml:space="preserve"> частью 2 статьи 15 Закона №</w:t>
      </w:r>
      <w:r>
        <w:rPr>
          <w:rFonts w:eastAsia="Calibri"/>
          <w:lang w:eastAsia="ar-SA"/>
        </w:rPr>
        <w:t xml:space="preserve"> 44-ФЗ, согласно которой при наличии правового акта (положения о закупке</w:t>
      </w:r>
      <w:r>
        <w:t xml:space="preserve"> </w:t>
      </w:r>
      <w:r>
        <w:rPr>
          <w:rFonts w:eastAsia="Calibri"/>
          <w:lang w:eastAsia="ar-SA"/>
        </w:rPr>
        <w:t xml:space="preserve">товаров, работ, услуг</w:t>
      </w:r>
      <w:r>
        <w:rPr>
          <w:rFonts w:eastAsia="Calibri"/>
          <w:lang w:eastAsia="ar-SA"/>
        </w:rPr>
        <w:t xml:space="preserve">), принятого бюджетным</w:t>
      </w:r>
      <w:r>
        <w:rPr>
          <w:rFonts w:eastAsia="Calibri"/>
          <w:lang w:eastAsia="ar-SA"/>
        </w:rPr>
        <w:t xml:space="preserve"> учреждением в соответствии с частью 3 статьи</w:t>
      </w:r>
      <w:r>
        <w:rPr>
          <w:rFonts w:eastAsia="Calibri"/>
          <w:lang w:eastAsia="ar-SA"/>
        </w:rPr>
        <w:t xml:space="preserve"> 2 Фед</w:t>
      </w:r>
      <w:r>
        <w:rPr>
          <w:rFonts w:eastAsia="Calibri"/>
          <w:lang w:eastAsia="ar-SA"/>
        </w:rPr>
        <w:t xml:space="preserve">ерального закона от 18.07.2011 № 223-ФЗ «</w:t>
      </w:r>
      <w:r>
        <w:rPr>
          <w:rFonts w:eastAsia="Calibri"/>
          <w:lang w:eastAsia="ar-SA"/>
        </w:rPr>
        <w:t xml:space="preserve">О закупках товаров, работ, услуг от</w:t>
      </w:r>
      <w:r>
        <w:rPr>
          <w:rFonts w:eastAsia="Calibri"/>
          <w:lang w:eastAsia="ar-SA"/>
        </w:rPr>
        <w:t xml:space="preserve">дельными видами юридических лиц» (далее – Закон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№</w:t>
      </w:r>
      <w:r>
        <w:rPr>
          <w:rFonts w:eastAsia="Calibri"/>
          <w:lang w:eastAsia="ar-SA"/>
        </w:rPr>
        <w:t xml:space="preserve"> 223-ФЗ) и размещенного до начала года в единой информационной системе, </w:t>
      </w:r>
      <w:r>
        <w:rPr>
          <w:rFonts w:eastAsia="Calibri"/>
          <w:lang w:eastAsia="ar-SA"/>
        </w:rPr>
        <w:t xml:space="preserve">бюджетное </w:t>
      </w:r>
      <w:r>
        <w:rPr>
          <w:rFonts w:eastAsia="Calibri"/>
          <w:lang w:eastAsia="ar-SA"/>
        </w:rPr>
        <w:t xml:space="preserve">учреждение вправе осуществлять в соответствующем году </w:t>
      </w:r>
      <w:r>
        <w:rPr>
          <w:rFonts w:eastAsia="Calibri"/>
          <w:lang w:eastAsia="ar-SA"/>
        </w:rPr>
        <w:t xml:space="preserve">закупки за счет средств, поименован</w:t>
      </w:r>
      <w:r>
        <w:rPr>
          <w:rFonts w:eastAsia="Calibri"/>
          <w:lang w:eastAsia="ar-SA"/>
        </w:rPr>
        <w:t xml:space="preserve">ных в данной части (</w:t>
      </w:r>
      <w:r>
        <w:rPr>
          <w:rFonts w:eastAsia="Calibri"/>
          <w:lang w:eastAsia="ar-SA"/>
        </w:rPr>
        <w:t xml:space="preserve">фактически –</w:t>
      </w:r>
      <w:r>
        <w:rPr>
          <w:rFonts w:eastAsia="Calibri"/>
          <w:lang w:eastAsia="ar-SA"/>
        </w:rPr>
        <w:t xml:space="preserve"> за счет средств от приносящей доход</w:t>
      </w:r>
      <w:r>
        <w:rPr>
          <w:rFonts w:eastAsia="Calibri"/>
          <w:lang w:eastAsia="ar-SA"/>
        </w:rPr>
        <w:t xml:space="preserve"> деятельности</w:t>
      </w:r>
      <w:r>
        <w:rPr>
          <w:rFonts w:eastAsia="Calibri"/>
          <w:lang w:eastAsia="ar-SA"/>
        </w:rPr>
        <w:t xml:space="preserve">),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с соблюдени</w:t>
      </w:r>
      <w:r>
        <w:rPr>
          <w:rFonts w:eastAsia="Calibri"/>
          <w:lang w:eastAsia="ar-SA"/>
        </w:rPr>
        <w:t xml:space="preserve">ем требований Закона №</w:t>
      </w:r>
      <w:r>
        <w:rPr>
          <w:rFonts w:eastAsia="Calibri"/>
          <w:lang w:eastAsia="ar-SA"/>
        </w:rPr>
        <w:t xml:space="preserve"> 223-ФЗ и </w:t>
      </w:r>
      <w:r>
        <w:rPr>
          <w:rFonts w:eastAsia="Calibri"/>
          <w:lang w:eastAsia="ar-SA"/>
        </w:rPr>
        <w:t xml:space="preserve">положения о закупке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товаров, работ, услуг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При этом </w:t>
      </w:r>
      <w:r>
        <w:rPr>
          <w:rFonts w:eastAsia="Calibri"/>
          <w:lang w:eastAsia="ar-SA"/>
        </w:rPr>
        <w:t xml:space="preserve">Закон</w:t>
      </w:r>
      <w:r>
        <w:rPr>
          <w:rFonts w:eastAsia="Calibri"/>
          <w:lang w:eastAsia="ar-SA"/>
        </w:rPr>
        <w:t xml:space="preserve">ами</w:t>
      </w:r>
      <w:r>
        <w:rPr>
          <w:rFonts w:eastAsia="Calibri"/>
          <w:lang w:eastAsia="ar-SA"/>
        </w:rPr>
        <w:t xml:space="preserve"> № 44-ФЗ</w:t>
      </w:r>
      <w:r>
        <w:rPr>
          <w:rFonts w:eastAsia="Calibri"/>
          <w:lang w:eastAsia="ar-SA"/>
        </w:rPr>
        <w:t xml:space="preserve"> и</w:t>
      </w:r>
      <w:r>
        <w:rPr>
          <w:rFonts w:eastAsia="Calibri"/>
          <w:lang w:eastAsia="ar-SA"/>
        </w:rPr>
        <w:t xml:space="preserve"> № 223-ФЗ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ограничения на приобретение бюджетным учреждением </w:t>
      </w:r>
      <w:r>
        <w:rPr>
          <w:rFonts w:eastAsia="Calibri"/>
          <w:lang w:eastAsia="ar-SA"/>
        </w:rPr>
        <w:t xml:space="preserve">объектов недвижимого </w:t>
      </w:r>
      <w:r>
        <w:rPr>
          <w:rFonts w:eastAsia="Calibri"/>
          <w:lang w:eastAsia="ar-SA"/>
        </w:rPr>
        <w:t xml:space="preserve">имущества не установлены.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свою очередь, Контрольное управление </w:t>
      </w:r>
      <w:r>
        <w:rPr>
          <w:rFonts w:eastAsia="Calibri"/>
          <w:lang w:eastAsia="ar-SA"/>
        </w:rPr>
        <w:t xml:space="preserve">обращает внимание</w:t>
      </w:r>
      <w:r>
        <w:rPr>
          <w:rFonts w:eastAsia="Calibri"/>
          <w:lang w:eastAsia="ar-SA"/>
        </w:rPr>
        <w:t xml:space="preserve">,</w:t>
      </w:r>
      <w:r>
        <w:rPr>
          <w:rFonts w:eastAsia="Calibri"/>
          <w:lang w:eastAsia="ar-SA"/>
        </w:rPr>
        <w:t xml:space="preserve"> что </w:t>
      </w:r>
      <w:r>
        <w:rPr>
          <w:rFonts w:eastAsia="Calibri"/>
          <w:lang w:eastAsia="ar-SA"/>
        </w:rPr>
        <w:t xml:space="preserve">положениями Федерального закона от 12.01.1996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№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7-ФЗ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«О некоммерческих организациях»</w:t>
      </w:r>
      <w:r>
        <w:rPr>
          <w:rFonts w:eastAsia="Calibri"/>
          <w:lang w:eastAsia="ar-SA"/>
        </w:rPr>
        <w:t xml:space="preserve">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Гражданского кодекса Российской Федерации </w:t>
      </w:r>
      <w:r>
        <w:rPr>
          <w:rFonts w:eastAsia="Calibri"/>
          <w:lang w:eastAsia="ar-SA"/>
        </w:rPr>
        <w:t xml:space="preserve">определены </w:t>
      </w:r>
      <w:r>
        <w:rPr>
          <w:rFonts w:eastAsia="Calibri"/>
          <w:lang w:eastAsia="ar-SA"/>
        </w:rPr>
        <w:t xml:space="preserve">особенности деятельности бюджетного учреждения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Так, ц</w:t>
      </w:r>
      <w:r>
        <w:rPr>
          <w:rFonts w:eastAsia="Calibri"/>
          <w:lang w:eastAsia="ar-SA"/>
        </w:rPr>
        <w:t xml:space="preserve">елями деятельности (создания) бюджетного учреждения </w:t>
      </w:r>
      <w:r>
        <w:rPr>
          <w:rFonts w:eastAsia="Calibri"/>
          <w:lang w:eastAsia="ar-SA"/>
        </w:rPr>
        <w:t xml:space="preserve">является </w:t>
      </w:r>
      <w:r>
        <w:rPr>
          <w:rFonts w:eastAsia="Calibri"/>
          <w:lang w:eastAsia="ar-SA"/>
        </w:rPr>
        <w:t xml:space="preserve">выполнение работ и (или) оказание услуг для обеспечения реализации пред</w:t>
      </w:r>
      <w:r>
        <w:rPr>
          <w:rFonts w:eastAsia="Calibri"/>
          <w:lang w:eastAsia="ar-SA"/>
        </w:rPr>
        <w:t xml:space="preserve">усмотренных законодательством Российской Федерации</w:t>
      </w:r>
      <w:r>
        <w:rPr>
          <w:rFonts w:eastAsia="Calibri"/>
          <w:lang w:eastAsia="ar-SA"/>
        </w:rPr>
        <w:t xml:space="preserve">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 и в иных сферах</w:t>
      </w:r>
      <w:r>
        <w:rPr>
          <w:rFonts w:eastAsia="Calibri"/>
          <w:lang w:eastAsia="ar-SA"/>
        </w:rPr>
        <w:t xml:space="preserve">, при этом б</w:t>
      </w:r>
      <w:r>
        <w:rPr>
          <w:rFonts w:eastAsia="Calibri"/>
          <w:lang w:eastAsia="ar-SA"/>
        </w:rPr>
        <w:t xml:space="preserve">юджетное учреждение вправе осуществлять иные виды деятельности (в том числе приносящую доходы деятельность), не являющиеся основными видами деятельности, в случаях, когда это служит достижению целей, ради которых </w:t>
      </w:r>
      <w:r>
        <w:rPr>
          <w:rFonts w:eastAsia="Calibri"/>
          <w:lang w:eastAsia="ar-SA"/>
        </w:rPr>
        <w:t xml:space="preserve">такое учреждение</w:t>
      </w:r>
      <w:r>
        <w:rPr>
          <w:rFonts w:eastAsia="Calibri"/>
          <w:lang w:eastAsia="ar-SA"/>
        </w:rPr>
        <w:t xml:space="preserve"> создано,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при условии, что такая деятельность указана в его учредительных документах. При этом доходы, полученные от такой деятельности, и приобретенное за счет </w:t>
      </w:r>
      <w:r>
        <w:rPr>
          <w:rFonts w:eastAsia="Calibri"/>
          <w:lang w:eastAsia="ar-SA"/>
        </w:rPr>
        <w:t xml:space="preserve">таких </w:t>
      </w:r>
      <w:r>
        <w:rPr>
          <w:rFonts w:eastAsia="Calibri"/>
          <w:lang w:eastAsia="ar-SA"/>
        </w:rPr>
        <w:t xml:space="preserve">доходов имущество поступают в рас</w:t>
      </w:r>
      <w:r>
        <w:rPr>
          <w:rFonts w:eastAsia="Calibri"/>
          <w:lang w:eastAsia="ar-SA"/>
        </w:rPr>
        <w:t xml:space="preserve">поряжение бюджетного учреждения </w:t>
      </w:r>
      <w:r>
        <w:rPr>
          <w:rFonts w:eastAsia="Calibri"/>
          <w:lang w:eastAsia="ar-SA"/>
        </w:rPr>
        <w:t xml:space="preserve">на правах</w:t>
      </w:r>
      <w:r>
        <w:rPr>
          <w:rFonts w:eastAsia="Calibri"/>
          <w:lang w:eastAsia="ar-SA"/>
        </w:rPr>
        <w:t xml:space="preserve"> оперативного управления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</w:t>
      </w:r>
      <w:r>
        <w:rPr>
          <w:rFonts w:eastAsia="Calibri"/>
          <w:lang w:eastAsia="ar-SA"/>
        </w:rPr>
        <w:t xml:space="preserve"> соответствии с федеральным законодательством собственником любого имущества бюджетного учреждения является его учредитель (Р</w:t>
      </w:r>
      <w:r>
        <w:rPr>
          <w:rFonts w:eastAsia="Calibri"/>
          <w:lang w:eastAsia="ar-SA"/>
        </w:rPr>
        <w:t xml:space="preserve">оссийская Федерация</w:t>
      </w:r>
      <w:r>
        <w:rPr>
          <w:rFonts w:eastAsia="Calibri"/>
          <w:lang w:eastAsia="ar-SA"/>
        </w:rPr>
        <w:t xml:space="preserve">, субъект Р</w:t>
      </w:r>
      <w:r>
        <w:rPr>
          <w:rFonts w:eastAsia="Calibri"/>
          <w:lang w:eastAsia="ar-SA"/>
        </w:rPr>
        <w:t xml:space="preserve">оссийской Федерации</w:t>
      </w:r>
      <w:r>
        <w:rPr>
          <w:rFonts w:eastAsia="Calibri"/>
          <w:lang w:eastAsia="ar-SA"/>
        </w:rPr>
        <w:t xml:space="preserve"> или муниципальное образование), при этом </w:t>
      </w:r>
      <w:r>
        <w:rPr>
          <w:rFonts w:eastAsia="Calibri"/>
          <w:lang w:eastAsia="ar-SA"/>
        </w:rPr>
        <w:t xml:space="preserve">бюджетн</w:t>
      </w:r>
      <w:r>
        <w:rPr>
          <w:rFonts w:eastAsia="Calibri"/>
          <w:lang w:eastAsia="ar-SA"/>
        </w:rPr>
        <w:t xml:space="preserve">ое учреждение может использовать </w:t>
      </w:r>
      <w:r>
        <w:rPr>
          <w:rFonts w:eastAsia="Calibri"/>
          <w:lang w:eastAsia="ar-SA"/>
        </w:rPr>
        <w:t xml:space="preserve">и</w:t>
      </w:r>
      <w:r>
        <w:rPr>
          <w:rFonts w:eastAsia="Calibri"/>
          <w:lang w:eastAsia="ar-SA"/>
        </w:rPr>
        <w:t xml:space="preserve">мущество</w:t>
      </w:r>
      <w:r>
        <w:rPr>
          <w:rFonts w:eastAsia="Calibri"/>
          <w:lang w:eastAsia="ar-SA"/>
        </w:rPr>
        <w:t xml:space="preserve"> только в соответствии с целями свое</w:t>
      </w:r>
      <w:r>
        <w:rPr>
          <w:rFonts w:eastAsia="Calibri"/>
          <w:lang w:eastAsia="ar-SA"/>
        </w:rPr>
        <w:t xml:space="preserve">й деятельности</w:t>
      </w:r>
      <w:r>
        <w:rPr>
          <w:rFonts w:eastAsia="Calibri"/>
          <w:lang w:eastAsia="ar-SA"/>
        </w:rPr>
        <w:t xml:space="preserve"> и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без согласия собственника </w:t>
      </w:r>
      <w:r>
        <w:rPr>
          <w:rFonts w:eastAsia="Calibri"/>
          <w:lang w:eastAsia="ar-SA"/>
        </w:rPr>
        <w:t xml:space="preserve">не </w:t>
      </w:r>
      <w:r>
        <w:rPr>
          <w:rFonts w:eastAsia="Calibri"/>
          <w:lang w:eastAsia="ar-SA"/>
        </w:rPr>
        <w:t xml:space="preserve">вправе распоряжатьс</w:t>
      </w:r>
      <w:r>
        <w:rPr>
          <w:rFonts w:eastAsia="Calibri"/>
          <w:lang w:eastAsia="ar-SA"/>
        </w:rPr>
        <w:t xml:space="preserve">я </w:t>
      </w:r>
      <w:r>
        <w:rPr>
          <w:rFonts w:eastAsia="Calibri"/>
          <w:lang w:eastAsia="ar-SA"/>
        </w:rPr>
        <w:t xml:space="preserve">особо ценным движимым имуществом, закрепленным собственником за учреждением или приобретенным учреждением за счет средств собственника, выделенных на приобретение такого имущества,</w:t>
      </w:r>
      <w:r>
        <w:rPr>
          <w:rFonts w:eastAsia="Calibri"/>
          <w:lang w:eastAsia="ar-SA"/>
        </w:rPr>
        <w:t xml:space="preserve"> а также недвижимым имуществом (</w:t>
      </w:r>
      <w:r>
        <w:rPr>
          <w:rFonts w:eastAsia="Calibri"/>
          <w:lang w:eastAsia="ar-SA"/>
        </w:rPr>
        <w:t xml:space="preserve">вне зависимости от финансового источника его создания (приобретения).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основании вышеизложенного, Контрольное управление полагает, что </w:t>
      </w:r>
      <w:r>
        <w:rPr>
          <w:rFonts w:eastAsia="Calibri"/>
          <w:lang w:eastAsia="ar-SA"/>
        </w:rPr>
        <w:t xml:space="preserve">Учреждение </w:t>
      </w:r>
      <w:r>
        <w:rPr>
          <w:rFonts w:eastAsia="Calibri"/>
          <w:lang w:eastAsia="ar-SA"/>
        </w:rPr>
        <w:t xml:space="preserve">не вправе приобретать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недвижимо</w:t>
      </w:r>
      <w:r>
        <w:rPr>
          <w:rFonts w:eastAsia="Calibri"/>
          <w:lang w:eastAsia="ar-SA"/>
        </w:rPr>
        <w:t xml:space="preserve">е</w:t>
      </w:r>
      <w:r>
        <w:rPr>
          <w:rFonts w:eastAsia="Calibri"/>
          <w:lang w:eastAsia="ar-SA"/>
        </w:rPr>
        <w:t xml:space="preserve"> имуществ</w:t>
      </w:r>
      <w:r>
        <w:rPr>
          <w:rFonts w:eastAsia="Calibri"/>
          <w:lang w:eastAsia="ar-SA"/>
        </w:rPr>
        <w:t xml:space="preserve">о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путем заключения кредитного договора </w:t>
      </w:r>
      <w:r>
        <w:rPr>
          <w:rFonts w:eastAsia="Calibri"/>
          <w:lang w:eastAsia="ar-SA"/>
        </w:rPr>
        <w:t xml:space="preserve">в связи с тем, что </w:t>
      </w:r>
      <w:r>
        <w:rPr>
          <w:rFonts w:eastAsia="Calibri"/>
          <w:lang w:eastAsia="ar-SA"/>
        </w:rPr>
        <w:t xml:space="preserve">осуществление </w:t>
      </w:r>
      <w:r>
        <w:rPr>
          <w:rFonts w:eastAsia="Calibri"/>
          <w:lang w:eastAsia="ar-SA"/>
        </w:rPr>
        <w:t xml:space="preserve">Учреждением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                 </w:t>
      </w:r>
      <w:r>
        <w:rPr>
          <w:rFonts w:eastAsia="Calibri"/>
          <w:lang w:eastAsia="ar-SA"/>
        </w:rPr>
        <w:t xml:space="preserve">операций по кредитным договорам не соответствует целям создания такой организационно-правовой формы, как бюджетное учреждение.</w:t>
      </w:r>
      <w:r>
        <w:t xml:space="preserve"> </w:t>
      </w:r>
      <w:r>
        <w:t xml:space="preserve">Указанная позиция подтверждается </w:t>
      </w:r>
      <w:r>
        <w:rPr>
          <w:rFonts w:eastAsia="Calibri"/>
          <w:lang w:eastAsia="ar-SA"/>
        </w:rPr>
        <w:t xml:space="preserve">п</w:t>
      </w:r>
      <w:r>
        <w:rPr>
          <w:rFonts w:eastAsia="Calibri"/>
          <w:lang w:eastAsia="ar-SA"/>
        </w:rPr>
        <w:t xml:space="preserve">исьм</w:t>
      </w:r>
      <w:r>
        <w:rPr>
          <w:rFonts w:eastAsia="Calibri"/>
          <w:lang w:eastAsia="ar-SA"/>
        </w:rPr>
        <w:t xml:space="preserve">ом</w:t>
      </w:r>
      <w:r>
        <w:rPr>
          <w:rFonts w:eastAsia="Calibri"/>
          <w:lang w:eastAsia="ar-SA"/>
        </w:rPr>
        <w:t xml:space="preserve"> Минфина России от </w:t>
      </w:r>
      <w:r>
        <w:rPr>
          <w:rFonts w:eastAsia="Calibri"/>
          <w:lang w:eastAsia="ar-SA"/>
        </w:rPr>
        <w:t xml:space="preserve">30.01.2017 № </w:t>
      </w:r>
      <w:r>
        <w:rPr>
          <w:rFonts w:eastAsia="Calibri"/>
          <w:lang w:eastAsia="ar-SA"/>
        </w:rPr>
        <w:t xml:space="preserve">02-05-12/4613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</w:t>
      </w:r>
    </w:p>
    <w:sectPr>
      <w:headerReference w:type="default" r:id="rId7"/>
      <w:type w:val="nextPage"/>
      <w:pgSz w:w="11906" w:h="16838"/>
      <w:pgMar w:top="1276" w:right="567" w:bottom="1418" w:left="1418" w:header="1134" w:footer="782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UserStyle_1"/>
    <w:pPr>
      <w:jc w:val="both"/>
    </w:pPr>
  </w:style>
  <w:style w:type="character" w:styleId="UserStyle_1">
    <w:name w:val="Основной текст 2 Знак"/>
    <w:next w:val="UserStyle_1"/>
    <w:link w:val="BodyText2"/>
    <w:rPr>
      <w:sz w:val="28"/>
      <w:szCs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2"/>
    <w:pPr>
      <w:jc w:val="center"/>
    </w:pPr>
    <w:rPr>
      <w:b/>
      <w:bCs/>
    </w:rPr>
  </w:style>
  <w:style w:type="character" w:styleId="UserStyle_2">
    <w:name w:val="Основной текст 3 Знак"/>
    <w:next w:val="UserStyle_2"/>
    <w:link w:val="BodyText3"/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Block Text"/>
    <w:basedOn w:val="Normal"/>
    <w:next w:val="UserStyle_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5">
    <w:name w:val="Default"/>
    <w:next w:val="UserStyle_5"/>
    <w:link w:val="Normal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UserStyle_6">
    <w:name w:val="Style5"/>
    <w:basedOn w:val="Normal"/>
    <w:next w:val="UserStyle_6"/>
    <w:link w:val="Normal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UserStyle_7">
    <w:name w:val="Font Style14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15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9">
    <w:name w:val="ConsPlusNormal"/>
    <w:next w:val="UserStyle_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0">
    <w:name w:val="Официальный"/>
    <w:basedOn w:val="Normal"/>
    <w:next w:val="UserStyle_10"/>
    <w:link w:val="Normal"/>
    <w:qFormat/>
    <w:pPr>
      <w:ind w:firstLine="709"/>
    </w:pPr>
    <w:rPr>
      <w:rFonts w:eastAsia="Calibri"/>
      <w:szCs w:val="22"/>
      <w:lang w:eastAsia="en-US"/>
    </w:rPr>
  </w:style>
  <w:style w:type="character" w:styleId="UserStyle_11">
    <w:name w:val="gwt-inlinelabel"/>
    <w:next w:val="UserStyle_11"/>
    <w:link w:val="Normal"/>
  </w:style>
  <w:style w:type="character" w:styleId="UserStyle_12">
    <w:name w:val="Цветовое выделение"/>
    <w:next w:val="UserStyle_12"/>
    <w:link w:val="Normal"/>
    <w:uiPriority w:val="99"/>
    <w:rPr>
      <w:b/>
      <w:bCs/>
      <w:color w:val="26282f"/>
    </w:rPr>
  </w:style>
  <w:style w:type="character" w:styleId="UserStyle_13">
    <w:name w:val="Неразрешенное упоминание"/>
    <w:next w:val="UserStyle_13"/>
    <w:link w:val="Normal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3518</Characters>
  <CharactersWithSpaces>4127</CharactersWithSpaces>
  <Company>АГНОиПНО</Company>
  <DocSecurity>0</DocSecurity>
  <HyperlinksChanged>false</HyperlinksChanged>
  <Lines>29</Lines>
  <Pages>2</Pages>
  <Paragraphs>8</Paragraphs>
  <ScaleCrop>false</ScaleCrop>
  <SharedDoc>false</SharedDoc>
  <Template>Normal</Template>
  <Words>617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162</cp:revision>
  <dcterms:created xsi:type="dcterms:W3CDTF">2023-02-22T08:50:00Z</dcterms:created>
  <dcterms:modified xsi:type="dcterms:W3CDTF">2025-01-23T02:00:00Z</dcterms:modified>
  <cp:version>1048576</cp:version>
</cp:coreProperties>
</file>