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rPr>
          <w:color w:val="000000"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page">
                  <wp:posOffset>4741545</wp:posOffset>
                </wp:positionH>
                <wp:positionV relativeFrom="page">
                  <wp:posOffset>626745</wp:posOffset>
                </wp:positionV>
                <wp:extent cx="3110230" cy="25146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311023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page;margin-left:373.35pt;mso-position-horizontal:absolute;mso-position-vertical-relative:page;margin-top:49.35pt;mso-position-vertical:absolute;width:244.90pt;height:19.8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0"/>
          <w:sz w:val="20"/>
          <w:szCs w:val="20"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</w:pPr>
      <w:r>
        <w:rPr>
          <w:b/>
        </w:rPr>
        <w:t xml:space="preserve">РЕКОМЕНДАЦИИ</w:t>
      </w:r>
    </w:p>
    <w:p>
      <w:pPr>
        <w:pStyle w:val="Normal"/>
        <w:jc w:val="center"/>
      </w:pPr>
      <w:r>
        <w:rPr>
          <w:b/>
        </w:rPr>
        <w:t xml:space="preserve">для организации учредителем контроля за отдельными вопросами </w:t>
      </w:r>
    </w:p>
    <w:p>
      <w:pPr>
        <w:pStyle w:val="Normal"/>
        <w:jc w:val="center"/>
      </w:pPr>
      <w:r>
        <w:rPr>
          <w:b/>
        </w:rPr>
        <w:t xml:space="preserve">финансово-хозяйственной деятельности акционерного общества </w:t>
      </w:r>
    </w:p>
    <w:p>
      <w:pPr>
        <w:pStyle w:val="Normal"/>
        <w:ind w:firstLine="708"/>
        <w:jc w:val="both"/>
        <w:rPr>
          <w:rFonts w:eastAsia="Calibri"/>
          <w:b/>
        </w:rPr>
      </w:pPr>
      <w:r>
        <w:rPr>
          <w:rFonts w:eastAsia="Calibri"/>
          <w:b/>
        </w:rPr>
      </w:r>
    </w:p>
    <w:p>
      <w:pPr>
        <w:pStyle w:val="Normal"/>
        <w:ind w:firstLine="720"/>
        <w:jc w:val="both"/>
      </w:pPr>
      <w:r>
        <w:t xml:space="preserve">1. Учредителю при создании акционерного общества (далее – Общество) и утверждении устава Общества, общему собранию акционеров при рассмотрении вопросов о внесении изменений и дополнений в устав Общества или утверждении устава Общества в новой редакции необходимо обращать внимание на наличие в уставе Общества </w:t>
      </w:r>
      <w:r>
        <w:rPr>
          <w:bCs/>
        </w:rPr>
        <w:t xml:space="preserve">предусмотренной </w:t>
      </w:r>
      <w:r>
        <w:t xml:space="preserve">Федеральным законом от 26.12.1995 № 208-ФЗ «Об акционерных обществах» (далее – Закон № 208-ФЗ) </w:t>
      </w:r>
      <w:r>
        <w:rPr>
          <w:bCs/>
        </w:rPr>
        <w:t xml:space="preserve">информации об </w:t>
      </w:r>
      <w:r>
        <w:t xml:space="preserve">органах управления общества (их структуре и компетенции, порядка принятия ими решений, в том числе о наличии в структуре органов управления Общества совета директоров (наблюдательного совета)),</w:t>
      </w:r>
      <w:r>
        <w:rPr>
          <w:b/>
        </w:rPr>
        <w:t xml:space="preserve"> </w:t>
      </w:r>
      <w:r>
        <w:t xml:space="preserve">и </w:t>
      </w:r>
      <w:r>
        <w:rPr>
          <w:b/>
        </w:rPr>
        <w:t xml:space="preserve">в обязательном порядке </w:t>
      </w:r>
      <w:r>
        <w:t xml:space="preserve">предусматривать наличие в Обществе </w:t>
      </w:r>
      <w:r>
        <w:rPr>
          <w:b/>
        </w:rPr>
        <w:t xml:space="preserve">ревизионной комиссии Общества</w:t>
      </w:r>
      <w:r>
        <w:t xml:space="preserve">.</w:t>
      </w:r>
    </w:p>
    <w:p>
      <w:pPr>
        <w:pStyle w:val="Normal"/>
        <w:ind w:firstLine="708"/>
        <w:jc w:val="both"/>
      </w:pPr>
      <w:r>
        <w:t xml:space="preserve">2. </w:t>
      </w:r>
      <w:r>
        <w:rPr>
          <w:rFonts w:eastAsia="Calibri"/>
        </w:rPr>
        <w:t xml:space="preserve">В соответствии со статьей 85 Закона № 208-ФЗ проверка (ревизия) финансово-хозяйственной деятельности Общества осуществляется по итогам деятельности Общества за год, а также по инициативе ревизионной комиссии Общества, решению общего собрания акционеров, совета директоров (наблюдательного совета) Общества или по требованию акционера (акционеров) Общества.</w:t>
      </w:r>
    </w:p>
    <w:p>
      <w:pPr>
        <w:pStyle w:val="Normal"/>
        <w:ind w:firstLine="708"/>
        <w:jc w:val="both"/>
      </w:pPr>
      <w:r>
        <w:t xml:space="preserve">В целях повышения качества результатов </w:t>
      </w:r>
      <w:r>
        <w:rPr>
          <w:rFonts w:eastAsia="Calibri"/>
        </w:rPr>
        <w:t xml:space="preserve">указанных контрольных мероприятий</w:t>
      </w:r>
      <w:r>
        <w:t xml:space="preserve"> Учредителю необходимо контролировать </w:t>
      </w:r>
      <w:r>
        <w:rPr>
          <w:b/>
        </w:rPr>
        <w:t xml:space="preserve">состав ревизионной комиссии</w:t>
      </w:r>
      <w:r>
        <w:t xml:space="preserve"> Общества, его компетентность для осуществления проверок         финансово-хозяйственной деятельности Общества, включать в состав указанной комиссии </w:t>
      </w:r>
      <w:r>
        <w:rPr>
          <w:b/>
        </w:rPr>
        <w:t xml:space="preserve">своего представителя.</w:t>
      </w:r>
      <w:r>
        <w:t xml:space="preserve"> </w:t>
      </w:r>
    </w:p>
    <w:p>
      <w:pPr>
        <w:pStyle w:val="Normal"/>
        <w:ind w:firstLine="708"/>
        <w:jc w:val="both"/>
      </w:pPr>
      <w:r>
        <w:rPr>
          <w:rFonts w:eastAsia="Calibri"/>
        </w:rPr>
        <w:t xml:space="preserve">Кроме того, в порядке деятельности ревизионной комиссии Общества, определяемом внутренним документом Общества, утверждаемым общим собранием акционеров, следует предусмотреть </w:t>
      </w:r>
      <w:r>
        <w:rPr>
          <w:rFonts w:eastAsia="Calibri"/>
          <w:b/>
        </w:rPr>
        <w:t xml:space="preserve">обязательное направление</w:t>
      </w:r>
      <w:r>
        <w:rPr>
          <w:rFonts w:eastAsia="Calibri"/>
        </w:rPr>
        <w:t xml:space="preserve"> в адрес учредителя </w:t>
      </w:r>
      <w:r>
        <w:rPr>
          <w:rFonts w:eastAsia="Calibri"/>
          <w:b/>
        </w:rPr>
        <w:t xml:space="preserve">копий заключений</w:t>
      </w:r>
      <w:r>
        <w:rPr>
          <w:rFonts w:eastAsia="Calibri"/>
        </w:rPr>
        <w:t xml:space="preserve">, составляемых по итогам указанных контрольных мероприятий, и возможное </w:t>
      </w:r>
      <w:r>
        <w:rPr>
          <w:rFonts w:eastAsia="Calibri"/>
          <w:b/>
        </w:rPr>
        <w:t xml:space="preserve">коллегиальное обсуждение</w:t>
      </w:r>
      <w:r>
        <w:rPr>
          <w:rFonts w:eastAsia="Calibri"/>
        </w:rPr>
        <w:t xml:space="preserve"> таких результатов на площадке Учредителя с привлечением представителей Общества, ревизионной комиссии Общества, иных ведомств (при необходимости) в целях выработки мер по повышению эффективности деятельности Общества и профилактики выявленных нарушений.</w:t>
      </w:r>
    </w:p>
    <w:p>
      <w:pPr>
        <w:pStyle w:val="Normal"/>
        <w:ind w:firstLine="709"/>
        <w:jc w:val="both"/>
      </w:pPr>
      <w:r>
        <w:rPr>
          <w:rFonts w:eastAsia="Calibri"/>
        </w:rPr>
        <w:t xml:space="preserve">При проведении проверки финансово-хозяйственной деятельности Общества ревизионной комиссии Общества необходимо учитывать, что любые </w:t>
      </w:r>
      <w:r>
        <w:rPr>
          <w:rFonts w:eastAsia="Calibri"/>
          <w:b/>
        </w:rPr>
        <w:t xml:space="preserve">неправомерные расходы</w:t>
      </w:r>
      <w:r>
        <w:rPr>
          <w:rFonts w:eastAsia="Calibri"/>
        </w:rPr>
        <w:t xml:space="preserve"> Общества, а также расходы по результатам предъявления в Общество встречных требований от контрагентов (</w:t>
      </w:r>
      <w:r>
        <w:rPr>
          <w:rFonts w:eastAsia="Calibri"/>
          <w:b/>
        </w:rPr>
        <w:t xml:space="preserve">пени, штрафы</w:t>
      </w:r>
      <w:r>
        <w:rPr>
          <w:rFonts w:eastAsia="Calibri"/>
        </w:rPr>
        <w:t xml:space="preserve">,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оплаченные Обществом) </w:t>
      </w:r>
      <w:r>
        <w:t xml:space="preserve">влияют на формирование </w:t>
      </w:r>
      <w:r>
        <w:rPr>
          <w:rFonts w:eastAsia="Calibri"/>
        </w:rPr>
        <w:t xml:space="preserve">результата финансово-хозяйственной деятельности (прибыли) Общества, в целях получения которой они созданы, осуществляя такие расходы Общество увеличивает свои убытки. </w:t>
      </w:r>
    </w:p>
    <w:p>
      <w:pPr>
        <w:pStyle w:val="Normal"/>
        <w:ind w:firstLine="709"/>
        <w:jc w:val="both"/>
      </w:pPr>
      <w:r>
        <w:rPr>
          <w:rFonts w:eastAsia="Calibri"/>
        </w:rPr>
        <w:t xml:space="preserve">Таким образом, в целях усиления контроля за деятельностью Общества, участия в этом контроле учредителя (с учетом направления в его адрес копии заключения, составленного по итогам работы ревизионной комиссии Общества) и выработки мер профилактики в заключении ревизионной комиссии Общества необходимо </w:t>
      </w:r>
      <w:r>
        <w:rPr>
          <w:rFonts w:eastAsia="Calibri"/>
          <w:b/>
        </w:rPr>
        <w:t xml:space="preserve">делать выводы о влиянии выявленных нарушений, расходов на оплату встречных требований</w:t>
      </w:r>
      <w:r>
        <w:rPr>
          <w:rFonts w:eastAsia="Calibri"/>
        </w:rPr>
        <w:t xml:space="preserve"> (их общей суммы) на итоговый финансовый результат деятельности Общества. </w:t>
      </w:r>
    </w:p>
    <w:p>
      <w:pPr>
        <w:pStyle w:val="Normal"/>
        <w:ind w:firstLine="708"/>
        <w:jc w:val="both"/>
      </w:pPr>
      <w:r>
        <w:rPr>
          <w:rFonts w:eastAsia="Calibri"/>
        </w:rPr>
        <w:t xml:space="preserve">3. </w:t>
      </w:r>
      <w:r>
        <w:t xml:space="preserve">При предоставлении </w:t>
      </w:r>
      <w:r>
        <w:rPr>
          <w:rFonts w:eastAsia="Calibri"/>
        </w:rPr>
        <w:t xml:space="preserve">из областного бюджета Новосибирской области </w:t>
      </w:r>
      <w:r>
        <w:t xml:space="preserve">бюджетных инвестиций и (или) субсидий в качестве взноса в уставной капитал</w:t>
      </w:r>
      <w:r>
        <w:rPr>
          <w:b/>
        </w:rPr>
        <w:t xml:space="preserve"> </w:t>
      </w:r>
      <w:r>
        <w:t xml:space="preserve">учредителю и созданным в </w:t>
      </w:r>
      <w:r>
        <w:rPr>
          <w:rFonts w:eastAsia="Calibri"/>
        </w:rPr>
        <w:t xml:space="preserve">Обществе</w:t>
      </w:r>
      <w:r>
        <w:t xml:space="preserve"> органам управления необходимо обращать внимание </w:t>
      </w:r>
      <w:r>
        <w:rPr>
          <w:b/>
        </w:rPr>
        <w:t xml:space="preserve">на предмет документа-основания</w:t>
      </w:r>
      <w:r>
        <w:t xml:space="preserve"> (договора, соглашения) о предоставлении указанных средств и предусмотренные в нем </w:t>
      </w:r>
      <w:r>
        <w:rPr>
          <w:b/>
        </w:rPr>
        <w:t xml:space="preserve">показатели эффективности</w:t>
      </w:r>
      <w:r>
        <w:t xml:space="preserve">. Предмет и показатели эффективности в документе – основании должны быть </w:t>
      </w:r>
      <w:r>
        <w:rPr>
          <w:b/>
        </w:rPr>
        <w:t xml:space="preserve">конкретными</w:t>
      </w:r>
      <w:r>
        <w:t xml:space="preserve">, определяющими направление последующих прямых затрат </w:t>
      </w:r>
      <w:r>
        <w:rPr>
          <w:rFonts w:eastAsia="Calibri"/>
        </w:rPr>
        <w:t xml:space="preserve">Обществом</w:t>
      </w:r>
      <w:r>
        <w:t xml:space="preserve">. </w:t>
      </w:r>
    </w:p>
    <w:p>
      <w:pPr>
        <w:pStyle w:val="Normal"/>
        <w:ind w:firstLine="709"/>
        <w:jc w:val="both"/>
      </w:pPr>
      <w:r>
        <w:t xml:space="preserve">Кроме прочего документ – основание должен предусматривать отчетность </w:t>
      </w:r>
      <w:r>
        <w:rPr>
          <w:rFonts w:eastAsia="Calibri"/>
        </w:rPr>
        <w:t xml:space="preserve">Общества</w:t>
      </w:r>
      <w:r>
        <w:t xml:space="preserve"> о расходовании средств, предоставленных из бюджета, сроки ее периодичного предоставления, также к документу – основанию может прилагаться </w:t>
      </w:r>
      <w:r>
        <w:rPr>
          <w:b/>
        </w:rPr>
        <w:t xml:space="preserve">укрупненная смета</w:t>
      </w:r>
      <w:r>
        <w:t xml:space="preserve"> </w:t>
      </w:r>
      <w:r>
        <w:rPr>
          <w:b/>
        </w:rPr>
        <w:t xml:space="preserve">(спецификация) планируемых расходов</w:t>
      </w:r>
      <w:r>
        <w:t xml:space="preserve">.</w:t>
      </w:r>
    </w:p>
    <w:p>
      <w:pPr>
        <w:pStyle w:val="Normal"/>
        <w:ind w:firstLine="708"/>
        <w:jc w:val="both"/>
      </w:pPr>
      <w:r>
        <w:t xml:space="preserve">По факту поступления отчетности от </w:t>
      </w:r>
      <w:r>
        <w:rPr>
          <w:rFonts w:eastAsia="Calibri"/>
        </w:rPr>
        <w:t xml:space="preserve">Общества</w:t>
      </w:r>
      <w:r>
        <w:t xml:space="preserve"> учредителю важно проверить соответствие отчетных данных с фактическими статьями расходования </w:t>
      </w:r>
      <w:r>
        <w:rPr>
          <w:rFonts w:eastAsia="Calibri"/>
        </w:rPr>
        <w:t xml:space="preserve">Обществом</w:t>
      </w:r>
      <w:r>
        <w:t xml:space="preserve"> средств, при необходимости выборочно запросить иные документы, подтверждающие расходование средств, предоставленных из бюджета, </w:t>
      </w:r>
      <w:r>
        <w:rPr>
          <w:rFonts w:eastAsia="Calibri"/>
        </w:rPr>
        <w:t xml:space="preserve">и (или) провести на площадке учредителя </w:t>
      </w:r>
      <w:r>
        <w:rPr>
          <w:rFonts w:eastAsia="Calibri"/>
          <w:b/>
        </w:rPr>
        <w:t xml:space="preserve">очное рассмотрение</w:t>
      </w:r>
      <w:r>
        <w:rPr>
          <w:rFonts w:eastAsia="Calibri"/>
        </w:rPr>
        <w:t xml:space="preserve"> информации о результатах деятельности Общества, в том числе об эффективности использования субсидий, предоставленных из областного бюджета, при участии представителей Общества.</w:t>
      </w:r>
    </w:p>
    <w:p>
      <w:pPr>
        <w:pStyle w:val="Normal"/>
        <w:ind w:firstLine="709"/>
        <w:jc w:val="both"/>
      </w:pPr>
      <w:r>
        <w:t xml:space="preserve">Использование средств, предоставленных из бюджета, на цели, не предусмотренные предметом и (или) не связанные с достижением показателей эффективности документа – основания о предоставлении указанных средств, </w:t>
      </w:r>
      <w:r>
        <w:rPr>
          <w:b/>
        </w:rPr>
        <w:t xml:space="preserve">не допускается</w:t>
      </w:r>
      <w:r>
        <w:t xml:space="preserve"> и влечет признание таких расходов неправомерными и (или) не соответствующими показателям эффективности.</w:t>
      </w:r>
    </w:p>
    <w:p>
      <w:pPr>
        <w:pStyle w:val="Normal"/>
        <w:ind w:firstLine="709"/>
        <w:jc w:val="both"/>
      </w:pPr>
      <w:r>
        <w:t xml:space="preserve">Отдельно обращается внимание, что согласование и (или) утверждение Учредителем </w:t>
      </w:r>
      <w:r>
        <w:rPr>
          <w:rFonts w:eastAsia="Calibri"/>
        </w:rPr>
        <w:t xml:space="preserve">сведений об операциях с целевыми средствами (форма по ОКУД 501213), согласно которым Общество расходует средства бюджетных инвестиций </w:t>
      </w:r>
      <w:r>
        <w:t xml:space="preserve">на </w:t>
      </w:r>
      <w:r>
        <w:rPr>
          <w:b/>
        </w:rPr>
        <w:t xml:space="preserve">текущее содержание</w:t>
      </w:r>
      <w:r>
        <w:t xml:space="preserve"> своей деятельности, тогда как указанное не соответствует предмету и показателям эффективности, предусмотренными документами – основаниями, </w:t>
      </w:r>
      <w:r>
        <w:rPr>
          <w:b/>
        </w:rPr>
        <w:t xml:space="preserve">не снимает ответственности</w:t>
      </w:r>
      <w:r>
        <w:t xml:space="preserve"> с Общества за осуществление расходов, не соответствующих предмету </w:t>
      </w:r>
      <w:r>
        <w:rPr>
          <w:b/>
        </w:rPr>
        <w:t xml:space="preserve">документа- основания</w:t>
      </w:r>
      <w:r>
        <w:t xml:space="preserve">. </w:t>
      </w:r>
    </w:p>
    <w:p>
      <w:pPr>
        <w:pStyle w:val="Normal"/>
        <w:ind w:firstLine="708"/>
        <w:jc w:val="center"/>
        <w:rPr>
          <w:rFonts w:eastAsia="Calibri"/>
          <w:highlight w:val="yellow"/>
        </w:rPr>
      </w:pPr>
      <w:r>
        <w:rPr>
          <w:rFonts w:eastAsia="Calibri"/>
          <w:highlight w:val="yellow"/>
        </w:rPr>
      </w:r>
    </w:p>
    <w:p>
      <w:pPr>
        <w:pStyle w:val="Normal"/>
        <w:ind w:firstLine="708"/>
        <w:jc w:val="center"/>
        <w:rPr>
          <w:rFonts w:eastAsia="Calibri"/>
          <w:highlight w:val="yellow"/>
        </w:rPr>
      </w:pPr>
      <w:r>
        <w:rPr>
          <w:rFonts w:eastAsia="Calibri"/>
          <w:highlight w:val="yellow"/>
        </w:rPr>
      </w:r>
    </w:p>
    <w:p>
      <w:pPr>
        <w:pStyle w:val="Normal"/>
        <w:ind w:firstLine="708"/>
        <w:jc w:val="center"/>
        <w:rPr>
          <w:rFonts w:eastAsia="Calibri"/>
          <w:highlight w:val="yellow"/>
        </w:rPr>
      </w:pPr>
      <w:r>
        <w:rPr>
          <w:rFonts w:eastAsia="Calibri"/>
          <w:highlight w:val="yellow"/>
        </w:rPr>
      </w:r>
    </w:p>
    <w:p>
      <w:pPr>
        <w:pStyle w:val="Normal"/>
        <w:ind w:firstLine="708"/>
        <w:jc w:val="center"/>
      </w:pPr>
      <w:r>
        <w:rPr>
          <w:rFonts w:eastAsia="Calibri"/>
        </w:rPr>
        <w:t xml:space="preserve">Перечень отдельных вопросов, подлежащих обязательному исследованию в ходе проведения проверок финансово-хозяйственной деятельности ревизионной комиссией акционерного общества </w:t>
      </w:r>
    </w:p>
    <w:p>
      <w:pPr>
        <w:pStyle w:val="Normal"/>
        <w:ind w:firstLine="708"/>
        <w:jc w:val="center"/>
        <w:rPr>
          <w:rFonts w:eastAsia="Calibri"/>
        </w:rPr>
      </w:pPr>
      <w:r>
        <w:rPr>
          <w:rFonts w:eastAsia="Calibri"/>
        </w:rPr>
      </w:r>
    </w:p>
    <w:tbl>
      <w:tblPr>
        <w:tblW w:w="0" w:type="auto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11"/>
        <w:gridCol w:w="2357"/>
        <w:gridCol w:w="3301"/>
        <w:gridCol w:w="3695"/>
      </w:tblGrid>
      <w:tr>
        <w:trPr>
          <w:tblHeader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№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п/п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Контрольные вопросы при проведении проверок 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Нормативно-правовая база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Примечание </w:t>
            </w:r>
          </w:p>
        </w:tc>
      </w:tr>
      <w:tr>
        <w:trPr>
          <w:tblHeader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2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4</w:t>
            </w:r>
          </w:p>
        </w:tc>
      </w:tr>
      <w:tr>
        <w:trPr>
          <w:trHeight w:val="2504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1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both"/>
            </w:pPr>
            <w:r>
              <w:rPr>
                <w:rFonts w:eastAsia="Calibri"/>
                <w:sz w:val="21"/>
                <w:szCs w:val="21"/>
              </w:rPr>
              <w:t xml:space="preserve">Проверка использования бюджетных инвестиций (субсидий) из областного бюджета Новосибирской области 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</w:rPr>
              <w:t xml:space="preserve">Закон № 208-ФЗ, Устав Общества, договор (соглашение)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720"/>
              <w:jc w:val="both"/>
            </w:pPr>
            <w:r>
              <w:rPr>
                <w:rFonts w:eastAsia="Calibri"/>
                <w:sz w:val="21"/>
                <w:szCs w:val="21"/>
              </w:rPr>
              <w:t xml:space="preserve">Осуществление расходов должно соответствовать предмету договора (соглашения) о предоставлении средств из областного бюджета. </w:t>
            </w:r>
          </w:p>
          <w:p>
            <w:pPr>
              <w:pStyle w:val="Normal"/>
              <w:ind w:firstLine="720"/>
              <w:jc w:val="both"/>
            </w:pPr>
            <w:r>
              <w:rPr>
                <w:rFonts w:eastAsia="Calibri"/>
                <w:sz w:val="21"/>
                <w:szCs w:val="21"/>
              </w:rPr>
              <w:t xml:space="preserve">Не допускается расходование бюджетных инвестиций на </w:t>
            </w:r>
            <w:r>
              <w:rPr>
                <w:rFonts w:eastAsia="Calibri"/>
                <w:b/>
                <w:sz w:val="21"/>
                <w:szCs w:val="21"/>
              </w:rPr>
              <w:t xml:space="preserve">текущее содержание</w:t>
            </w:r>
            <w:r>
              <w:rPr>
                <w:rFonts w:eastAsia="Calibri"/>
                <w:sz w:val="21"/>
                <w:szCs w:val="21"/>
              </w:rPr>
              <w:t xml:space="preserve"> Общества, если это прямо не предусмотрено договором (соглашением)  и сметой (спецификацией) к нему.</w:t>
            </w:r>
          </w:p>
        </w:tc>
      </w:tr>
      <w:tr>
        <w:trPr>
          <w:trHeight w:val="1262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2</w:t>
            </w:r>
          </w:p>
        </w:tc>
        <w:tc>
          <w:tcPr>
            <w:tcW w:w="2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Проверка расходов на оплату труда, страховые взносы</w:t>
            </w:r>
          </w:p>
        </w:tc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Закон № 208-ФЗ, Устав </w:t>
            </w:r>
            <w:r>
              <w:rPr>
                <w:rFonts w:eastAsia="Calibri"/>
                <w:sz w:val="21"/>
                <w:szCs w:val="21"/>
              </w:rPr>
              <w:t xml:space="preserve">Общества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, статья 145 ТК РФ, пункты 3, 5 Постановления № 215-п, постановле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ние Минтруда РФ от 21.08.1998 № 37 «Об утверждении Квалификационного справочника должностей руководителей, специалистов и других служащих»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720"/>
              <w:jc w:val="both"/>
            </w:pPr>
            <w:r>
              <w:rPr>
                <w:rFonts w:eastAsia="Calibri"/>
                <w:sz w:val="21"/>
                <w:szCs w:val="21"/>
              </w:rPr>
              <w:t xml:space="preserve">Не допускается включение в штатное расписание Общества отделов с начальником в единственном лице </w:t>
            </w:r>
            <w:r>
              <w:rPr>
                <w:rFonts w:eastAsia="Calibri"/>
                <w:b/>
                <w:sz w:val="21"/>
                <w:szCs w:val="21"/>
              </w:rPr>
              <w:t xml:space="preserve">без подчиненных.</w:t>
            </w:r>
          </w:p>
        </w:tc>
      </w:tr>
      <w:tr>
        <w:trPr>
          <w:trHeight w:val="1563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</w:r>
          </w:p>
        </w:tc>
        <w:tc>
          <w:tcPr>
            <w:tcW w:w="2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720"/>
              <w:jc w:val="both"/>
            </w:pPr>
            <w:r>
              <w:rPr>
                <w:rFonts w:eastAsia="Calibri"/>
                <w:sz w:val="21"/>
                <w:szCs w:val="21"/>
              </w:rPr>
              <w:t xml:space="preserve">Не допускается </w:t>
            </w:r>
            <w:r>
              <w:rPr>
                <w:rFonts w:eastAsia="Calibri"/>
                <w:b/>
                <w:sz w:val="21"/>
                <w:szCs w:val="21"/>
              </w:rPr>
              <w:t xml:space="preserve">установление должностных окладов</w:t>
            </w:r>
            <w:r>
              <w:rPr>
                <w:rFonts w:eastAsia="Calibri"/>
                <w:sz w:val="21"/>
                <w:szCs w:val="21"/>
              </w:rPr>
              <w:t xml:space="preserve"> руководителю, заместителю генерального директора, главному бухгалтеру Общества без согласования с Советом директоров Общества.</w:t>
            </w:r>
          </w:p>
        </w:tc>
      </w:tr>
      <w:tr>
        <w:trPr>
          <w:trHeight w:val="2268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</w:r>
          </w:p>
        </w:tc>
        <w:tc>
          <w:tcPr>
            <w:tcW w:w="2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720"/>
              <w:jc w:val="both"/>
            </w:pPr>
            <w:r>
              <w:rPr>
                <w:rFonts w:eastAsia="Calibri"/>
                <w:sz w:val="21"/>
                <w:szCs w:val="21"/>
              </w:rPr>
              <w:t xml:space="preserve">Не допускается </w:t>
            </w:r>
            <w:r>
              <w:rPr>
                <w:rFonts w:eastAsia="Calibri"/>
                <w:b/>
                <w:sz w:val="21"/>
                <w:szCs w:val="21"/>
              </w:rPr>
              <w:t xml:space="preserve">установление стимулирующих надбавок</w:t>
            </w:r>
            <w:r>
              <w:rPr>
                <w:rFonts w:eastAsia="Calibri"/>
                <w:sz w:val="21"/>
                <w:szCs w:val="21"/>
              </w:rPr>
              <w:t xml:space="preserve"> к должностным окладам, разовых выплат в виде премий руководителю, заместителю генерального директора, главному бухгалтеру Общества без согласования с Советом директоров Общества.</w:t>
            </w:r>
          </w:p>
        </w:tc>
      </w:tr>
      <w:tr>
        <w:trPr>
          <w:trHeight w:val="1805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3</w:t>
            </w:r>
          </w:p>
        </w:tc>
        <w:tc>
          <w:tcPr>
            <w:tcW w:w="2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</w:rPr>
              <w:t xml:space="preserve">Проверка обоснованности формирования и списания дебиторской и кредиторской задолженности, резерва по сомнительным долгам</w:t>
            </w:r>
          </w:p>
        </w:tc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Закон № 208-ФЗ, Устав </w:t>
            </w:r>
            <w:r>
              <w:rPr>
                <w:rFonts w:eastAsia="Calibri"/>
                <w:sz w:val="21"/>
                <w:szCs w:val="21"/>
              </w:rPr>
              <w:t xml:space="preserve">Общества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,</w:t>
            </w:r>
          </w:p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Закон № 223-ФЗ, Положение о закупке </w:t>
            </w:r>
            <w:r>
              <w:rPr>
                <w:rFonts w:eastAsia="Calibri"/>
                <w:sz w:val="21"/>
                <w:szCs w:val="21"/>
              </w:rPr>
              <w:t xml:space="preserve">Общества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, условия договоров (контрактов), ГК РФ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720"/>
              <w:jc w:val="both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Не допускается </w:t>
            </w:r>
            <w:r>
              <w:rPr>
                <w:rFonts w:eastAsia="Calibri"/>
                <w:b/>
                <w:sz w:val="21"/>
                <w:szCs w:val="21"/>
                <w:lang w:eastAsia="en-US"/>
              </w:rPr>
              <w:t xml:space="preserve">наличие просроченной задолженности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 перед контрагентами.</w:t>
            </w:r>
          </w:p>
          <w:p>
            <w:pPr>
              <w:pStyle w:val="Normal"/>
              <w:ind w:firstLine="720"/>
              <w:jc w:val="both"/>
            </w:pPr>
            <w:r>
              <w:rPr>
                <w:sz w:val="21"/>
                <w:szCs w:val="21"/>
              </w:rPr>
              <w:t xml:space="preserve">В целях исключения риска предъявления встречных требований в адрес </w:t>
            </w:r>
            <w:r>
              <w:rPr>
                <w:rFonts w:eastAsia="Calibri"/>
                <w:sz w:val="21"/>
                <w:szCs w:val="21"/>
              </w:rPr>
              <w:t xml:space="preserve">Общества</w:t>
            </w:r>
            <w:r>
              <w:rPr>
                <w:sz w:val="21"/>
                <w:szCs w:val="21"/>
              </w:rPr>
              <w:t xml:space="preserve"> от поставщика, подрядчика, исполнителя необходимо контролировать соблюдение сроков оплаты по заключенным договорам (в том числе наличие </w:t>
            </w:r>
            <w:r>
              <w:rPr>
                <w:b/>
                <w:sz w:val="21"/>
                <w:szCs w:val="21"/>
              </w:rPr>
              <w:t xml:space="preserve">назначенных ответственных за соблюдение сроков оплаты работников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eastAsia="Calibri"/>
                <w:sz w:val="21"/>
                <w:szCs w:val="21"/>
              </w:rPr>
              <w:t xml:space="preserve">Общества</w:t>
            </w:r>
            <w:r>
              <w:rPr>
                <w:sz w:val="21"/>
                <w:szCs w:val="21"/>
              </w:rPr>
              <w:t xml:space="preserve">), наличие в </w:t>
            </w:r>
            <w:r>
              <w:rPr>
                <w:rFonts w:eastAsia="Calibri"/>
                <w:sz w:val="21"/>
                <w:szCs w:val="21"/>
              </w:rPr>
              <w:t xml:space="preserve">Обществе</w:t>
            </w:r>
            <w:r>
              <w:rPr>
                <w:sz w:val="21"/>
                <w:szCs w:val="21"/>
              </w:rPr>
              <w:t xml:space="preserve"> исчерпывающих документов о формировании задолженности и отсутствию фактов </w:t>
            </w:r>
            <w:r>
              <w:rPr>
                <w:b/>
                <w:sz w:val="21"/>
                <w:szCs w:val="21"/>
              </w:rPr>
              <w:t xml:space="preserve">неосновательной задержки оплаты</w:t>
            </w:r>
            <w:r>
              <w:rPr>
                <w:sz w:val="21"/>
                <w:szCs w:val="21"/>
              </w:rPr>
              <w:t xml:space="preserve">.</w:t>
            </w:r>
          </w:p>
        </w:tc>
      </w:tr>
      <w:tr>
        <w:trPr>
          <w:trHeight w:val="1007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</w:r>
          </w:p>
        </w:tc>
        <w:tc>
          <w:tcPr>
            <w:tcW w:w="2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720"/>
              <w:jc w:val="both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Не допускается списание просроченной </w:t>
            </w:r>
            <w:r>
              <w:rPr>
                <w:rFonts w:eastAsia="Calibri"/>
                <w:b/>
                <w:sz w:val="21"/>
                <w:szCs w:val="21"/>
                <w:lang w:eastAsia="en-US"/>
              </w:rPr>
              <w:t xml:space="preserve">задолженности без принятия исчерпывающих мер 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по ее взысканию.</w:t>
            </w:r>
          </w:p>
        </w:tc>
      </w:tr>
      <w:tr>
        <w:trPr>
          <w:trHeight w:val="1113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</w:r>
          </w:p>
        </w:tc>
        <w:tc>
          <w:tcPr>
            <w:tcW w:w="2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720"/>
              <w:jc w:val="both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Во избежание рисков ответственности за несоблюдение законодательства о закупках отдельными видами юридических лиц при проведении проверки необходимо уделять особое внимание по соблюдению Обществом условий оплаты по договорам (контрактам), заключенным с </w:t>
            </w:r>
            <w:r>
              <w:rPr>
                <w:rFonts w:eastAsia="Calibri"/>
                <w:b/>
                <w:sz w:val="21"/>
                <w:szCs w:val="21"/>
                <w:lang w:eastAsia="en-US"/>
              </w:rPr>
              <w:t xml:space="preserve">субъектами малого или среднего предпринимательства.</w:t>
            </w:r>
          </w:p>
        </w:tc>
      </w:tr>
      <w:tr>
        <w:trPr>
          <w:trHeight w:val="1608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4</w:t>
            </w:r>
          </w:p>
        </w:tc>
        <w:tc>
          <w:tcPr>
            <w:tcW w:w="2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</w:rPr>
              <w:t xml:space="preserve">Проверка соблюдения исполнения условий заключенных договоров (контрактов)</w:t>
            </w:r>
          </w:p>
        </w:tc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</w:rPr>
              <w:t xml:space="preserve">Закон № 208-ФЗ, Устав Общества, 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условия договоров (контрактов), Закон № 223-ФЗ, Положение о закупке Общества, ГК РФ, Закон № 402-ФЗ, </w:t>
            </w:r>
            <w:r>
              <w:rPr>
                <w:sz w:val="21"/>
                <w:szCs w:val="21"/>
              </w:rPr>
              <w:t xml:space="preserve">приказ Минфина России от 31.10.2000 № 94н «Об утверждении Плана счетов бухгалтерского учета финансово-хозяйственной деятельности организаций и Инструкции по его применению»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hd w:val="clear" w:color="auto" w:fill="ffffff"/>
              <w:ind w:firstLine="720"/>
              <w:jc w:val="both"/>
            </w:pPr>
            <w:r>
              <w:rPr>
                <w:sz w:val="21"/>
                <w:szCs w:val="21"/>
              </w:rPr>
              <w:t xml:space="preserve">Не допускается бездействие Общества в случае нарушение поставщиком, подрядчиком, исполнителем </w:t>
            </w:r>
            <w:r>
              <w:rPr>
                <w:b/>
                <w:sz w:val="21"/>
                <w:szCs w:val="21"/>
              </w:rPr>
              <w:t xml:space="preserve">срока поставки товара, выполнения работ, оказание услуг</w:t>
            </w:r>
            <w:r>
              <w:rPr>
                <w:sz w:val="21"/>
                <w:szCs w:val="21"/>
              </w:rPr>
              <w:t xml:space="preserve">. </w:t>
            </w:r>
          </w:p>
          <w:p>
            <w:pPr>
              <w:pStyle w:val="Normal"/>
              <w:shd w:val="clear" w:color="auto" w:fill="ffffff"/>
              <w:ind w:firstLine="720"/>
              <w:jc w:val="both"/>
            </w:pPr>
            <w:r>
              <w:rPr>
                <w:sz w:val="21"/>
                <w:szCs w:val="21"/>
              </w:rPr>
              <w:t xml:space="preserve">При проведении проверки необходимо обращать внимание на обязательное содержание в положение о закупке Общества норм о включении в договоры с контрагентами </w:t>
            </w:r>
            <w:r>
              <w:rPr>
                <w:b/>
                <w:sz w:val="21"/>
                <w:szCs w:val="21"/>
              </w:rPr>
              <w:t xml:space="preserve">условий об ответственности</w:t>
            </w:r>
            <w:r>
              <w:rPr>
                <w:sz w:val="21"/>
                <w:szCs w:val="21"/>
              </w:rPr>
              <w:t xml:space="preserve"> за просрочку исполнения обязательств, дальнейшей пролонгации указанного условия в заключенные Обществом договоры и применении Обществом </w:t>
            </w:r>
            <w:r>
              <w:rPr>
                <w:b/>
                <w:sz w:val="21"/>
                <w:szCs w:val="21"/>
              </w:rPr>
              <w:t xml:space="preserve">мер претензионного характера</w:t>
            </w:r>
            <w:r>
              <w:rPr>
                <w:sz w:val="21"/>
                <w:szCs w:val="21"/>
              </w:rPr>
              <w:t xml:space="preserve"> к нарушителям. В случаях отсутствия указанных условий – фиксировать выявленное в заключении о результатах проверки для последующей выработки мер по усилению контроля за деятельностью Общества.</w:t>
            </w:r>
          </w:p>
        </w:tc>
      </w:tr>
      <w:tr>
        <w:trPr>
          <w:trHeight w:val="3347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</w:r>
          </w:p>
        </w:tc>
        <w:tc>
          <w:tcPr>
            <w:tcW w:w="2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</w:r>
          </w:p>
        </w:tc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720"/>
              <w:jc w:val="both"/>
            </w:pPr>
            <w:r>
              <w:rPr>
                <w:rFonts w:eastAsia="Calibri"/>
                <w:sz w:val="21"/>
                <w:szCs w:val="21"/>
              </w:rPr>
              <w:t xml:space="preserve">Не допускается </w:t>
            </w:r>
            <w:r>
              <w:rPr>
                <w:rFonts w:eastAsia="Calibri"/>
                <w:b/>
                <w:sz w:val="21"/>
                <w:szCs w:val="21"/>
              </w:rPr>
              <w:t xml:space="preserve">приемка фактически невыполненных работ</w:t>
            </w:r>
            <w:r>
              <w:rPr>
                <w:rFonts w:eastAsia="Calibri"/>
                <w:sz w:val="21"/>
                <w:szCs w:val="21"/>
              </w:rPr>
              <w:t xml:space="preserve">, выполнение работ с нарушением сроков.</w:t>
            </w:r>
          </w:p>
          <w:p>
            <w:pPr>
              <w:pStyle w:val="Normal"/>
              <w:shd w:val="clear" w:color="auto" w:fill="ffffff"/>
              <w:ind w:firstLine="708"/>
              <w:jc w:val="both"/>
            </w:pPr>
            <w:r>
              <w:rPr>
                <w:sz w:val="21"/>
                <w:szCs w:val="21"/>
              </w:rPr>
              <w:t xml:space="preserve">При установлении фактов невыполненных работ по строительству объектов капитального строительства, </w:t>
            </w:r>
            <w:r>
              <w:rPr>
                <w:b/>
                <w:sz w:val="21"/>
                <w:szCs w:val="21"/>
              </w:rPr>
              <w:t xml:space="preserve">неправомерно </w:t>
            </w:r>
            <w:r>
              <w:rPr>
                <w:sz w:val="21"/>
                <w:szCs w:val="21"/>
              </w:rPr>
              <w:t xml:space="preserve">оплаченных и принятых к учету, формирующих стоимость основного средства, необходимо в обязательном порядке проверить  в последующем отражение </w:t>
            </w:r>
            <w:r>
              <w:rPr>
                <w:b/>
                <w:sz w:val="21"/>
                <w:szCs w:val="21"/>
              </w:rPr>
              <w:t xml:space="preserve">уменьшения стоимости </w:t>
            </w:r>
            <w:r>
              <w:rPr>
                <w:sz w:val="21"/>
                <w:szCs w:val="21"/>
              </w:rPr>
              <w:t xml:space="preserve">объекта основного средства на сумму невыполненных работ.</w:t>
            </w:r>
          </w:p>
        </w:tc>
      </w:tr>
      <w:t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5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Контроль за совершением крупных сделок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Закон № 208-ФЗ, Устав Общества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720"/>
              <w:jc w:val="both"/>
            </w:pPr>
            <w:r>
              <w:rPr>
                <w:rFonts w:eastAsia="Calibri"/>
                <w:sz w:val="21"/>
                <w:szCs w:val="21"/>
              </w:rPr>
              <w:t xml:space="preserve">Не допускается </w:t>
            </w:r>
            <w:r>
              <w:rPr>
                <w:rFonts w:eastAsia="Calibri"/>
                <w:b/>
                <w:sz w:val="21"/>
                <w:szCs w:val="21"/>
              </w:rPr>
              <w:t xml:space="preserve">совершение крупных сделок</w:t>
            </w:r>
            <w:r>
              <w:rPr>
                <w:rFonts w:eastAsia="Calibri"/>
                <w:sz w:val="21"/>
                <w:szCs w:val="21"/>
              </w:rPr>
              <w:t xml:space="preserve"> в отсутствие решения общего собрания акционеров или совета директоров (наблюдательного совета) Общества. Размер крупной сделки определяется уставом Общества. </w:t>
            </w:r>
          </w:p>
          <w:p>
            <w:pPr>
              <w:pStyle w:val="Normal"/>
              <w:ind w:firstLine="720"/>
              <w:jc w:val="both"/>
            </w:pPr>
            <w:r>
              <w:rPr>
                <w:rFonts w:eastAsia="Calibri"/>
                <w:sz w:val="21"/>
                <w:szCs w:val="21"/>
              </w:rPr>
              <w:t xml:space="preserve">В целях снижения рисков нарушений </w:t>
            </w:r>
            <w:r>
              <w:rPr>
                <w:sz w:val="21"/>
                <w:szCs w:val="21"/>
              </w:rPr>
              <w:t xml:space="preserve">следует </w:t>
            </w:r>
            <w:r>
              <w:rPr>
                <w:b/>
                <w:sz w:val="21"/>
                <w:szCs w:val="21"/>
              </w:rPr>
              <w:t xml:space="preserve">выявлять и информировать </w:t>
            </w:r>
            <w:r>
              <w:rPr>
                <w:sz w:val="21"/>
                <w:szCs w:val="21"/>
              </w:rPr>
              <w:t xml:space="preserve">учредителя о случаях, когда Общество осуществило сделку при условии, что </w:t>
            </w:r>
            <w:r>
              <w:rPr>
                <w:b/>
                <w:sz w:val="21"/>
                <w:szCs w:val="21"/>
              </w:rPr>
              <w:t xml:space="preserve">отклонение от порогового значения</w:t>
            </w:r>
            <w:r>
              <w:rPr>
                <w:sz w:val="21"/>
                <w:szCs w:val="21"/>
              </w:rPr>
              <w:t xml:space="preserve"> для необходимости получения разрешения на сделку минимально, а равно без согласования </w:t>
            </w:r>
            <w:r>
              <w:rPr>
                <w:rFonts w:eastAsia="Calibri"/>
                <w:sz w:val="21"/>
                <w:szCs w:val="21"/>
              </w:rPr>
              <w:t xml:space="preserve">общего собрания акционеров или совета директоров (наблюдательного совета)</w:t>
            </w:r>
            <w:r>
              <w:rPr>
                <w:sz w:val="21"/>
                <w:szCs w:val="21"/>
              </w:rPr>
              <w:t xml:space="preserve"> - например, цена сделки 0,99 % от балансовой стоимости активов объекта контроля, тогда как согласованию подлежат сделки с ценой от 1 % балансовой стоимости активов. </w:t>
            </w:r>
          </w:p>
        </w:tc>
      </w:tr>
      <w:t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6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Контроль за совершением сделок, не связанных с производственной деятельностью, которые могли повлиять на увеличение убытка Общества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Закон № 208-ФЗ, Устав Общества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720"/>
              <w:jc w:val="both"/>
            </w:pPr>
            <w:r>
              <w:rPr>
                <w:rFonts w:eastAsia="Calibri"/>
                <w:sz w:val="21"/>
                <w:szCs w:val="21"/>
              </w:rPr>
              <w:t xml:space="preserve">Не допускается осуществление расходов, не связанных с производственной деятельностью Общества, которые влияют на </w:t>
            </w:r>
            <w:r>
              <w:rPr>
                <w:rFonts w:eastAsia="Calibri"/>
                <w:b/>
                <w:sz w:val="21"/>
                <w:szCs w:val="21"/>
              </w:rPr>
              <w:t xml:space="preserve">увеличение убытка</w:t>
            </w:r>
            <w:r>
              <w:rPr>
                <w:rFonts w:eastAsia="Calibri"/>
                <w:sz w:val="21"/>
                <w:szCs w:val="21"/>
              </w:rPr>
              <w:t xml:space="preserve"> Общества</w:t>
            </w:r>
            <w:r>
              <w:rPr>
                <w:sz w:val="21"/>
                <w:szCs w:val="21"/>
                <w:lang w:eastAsia="ar-SA"/>
              </w:rPr>
              <w:t xml:space="preserve">.</w:t>
            </w:r>
          </w:p>
          <w:p>
            <w:pPr>
              <w:pStyle w:val="Normal"/>
              <w:ind w:firstLine="720"/>
              <w:jc w:val="both"/>
            </w:pPr>
            <w:r>
              <w:rPr>
                <w:sz w:val="21"/>
                <w:szCs w:val="21"/>
              </w:rPr>
              <w:t xml:space="preserve">В целях снижения рисков неэффективности деятельности Обществу необходимо </w:t>
            </w:r>
            <w:r>
              <w:rPr>
                <w:b/>
                <w:sz w:val="21"/>
                <w:szCs w:val="21"/>
              </w:rPr>
              <w:t xml:space="preserve">проводить оценку совершенных Обществом сделок</w:t>
            </w:r>
            <w:r>
              <w:rPr>
                <w:sz w:val="21"/>
                <w:szCs w:val="21"/>
              </w:rPr>
              <w:t xml:space="preserve">, запрашивать пояснения Общества о причинах сделок с убытком и </w:t>
            </w:r>
            <w:r>
              <w:rPr>
                <w:b/>
                <w:sz w:val="21"/>
                <w:szCs w:val="21"/>
              </w:rPr>
              <w:t xml:space="preserve">отражать в заключении</w:t>
            </w:r>
            <w:r>
              <w:rPr>
                <w:sz w:val="21"/>
                <w:szCs w:val="21"/>
              </w:rPr>
              <w:t xml:space="preserve"> о результатах проверки сведения о совершенных Обществом убыточных сделках (или с признаками убыточности) с обоснованием причин.</w:t>
            </w:r>
          </w:p>
        </w:tc>
      </w:tr>
      <w:t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9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Контроль за совершением определенных сделок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Статьи 65, 69 Закона № 208-ФЗ, Устав Общества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720"/>
              <w:jc w:val="both"/>
            </w:pPr>
            <w:r>
              <w:rPr>
                <w:rFonts w:eastAsia="Calibri"/>
                <w:sz w:val="21"/>
                <w:szCs w:val="21"/>
              </w:rPr>
              <w:t xml:space="preserve">Не допускается </w:t>
            </w:r>
            <w:r>
              <w:rPr>
                <w:rFonts w:eastAsia="Calibri"/>
                <w:b/>
                <w:sz w:val="21"/>
                <w:szCs w:val="21"/>
              </w:rPr>
              <w:t xml:space="preserve">размещение денежных средств</w:t>
            </w:r>
            <w:r>
              <w:rPr>
                <w:rFonts w:eastAsia="Calibri"/>
                <w:sz w:val="21"/>
                <w:szCs w:val="21"/>
              </w:rPr>
              <w:t xml:space="preserve"> Общества на депозитных счетах без соответствующего решения Совета директоров Общества. Перечень определенных сделок устанавливается уставом Общества.</w:t>
            </w:r>
          </w:p>
        </w:tc>
      </w:tr>
    </w:tbl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</w:pPr>
      <w:r>
        <w:rPr>
          <w:color w:val="000000"/>
          <w:sz w:val="21"/>
          <w:szCs w:val="21"/>
        </w:rPr>
        <w:t xml:space="preserve">Перечень используемых сокращений:</w:t>
      </w:r>
    </w:p>
    <w:p>
      <w:pPr>
        <w:pStyle w:val="Normal"/>
        <w:numPr>
          <w:numId w:val="2"/>
          <w:ilvl w:val="0"/>
        </w:numPr>
        <w:jc w:val="both"/>
      </w:pPr>
      <w:r>
        <w:rPr>
          <w:color w:val="000000"/>
          <w:sz w:val="21"/>
          <w:szCs w:val="21"/>
        </w:rPr>
        <w:t xml:space="preserve">Общество – акционерное общество;</w:t>
      </w:r>
    </w:p>
    <w:p>
      <w:pPr>
        <w:pStyle w:val="Normal"/>
        <w:numPr>
          <w:numId w:val="2"/>
          <w:ilvl w:val="0"/>
        </w:numPr>
        <w:jc w:val="both"/>
      </w:pPr>
      <w:r>
        <w:rPr>
          <w:color w:val="000000"/>
          <w:sz w:val="21"/>
          <w:szCs w:val="21"/>
        </w:rPr>
        <w:t xml:space="preserve">ТК РФ – Трудовой кодекс Российской Федерации;</w:t>
      </w:r>
    </w:p>
    <w:p>
      <w:pPr>
        <w:pStyle w:val="Normal"/>
        <w:numPr>
          <w:numId w:val="2"/>
          <w:ilvl w:val="0"/>
        </w:numPr>
        <w:jc w:val="both"/>
      </w:pPr>
      <w:r>
        <w:rPr>
          <w:color w:val="000000"/>
          <w:sz w:val="21"/>
          <w:szCs w:val="21"/>
        </w:rPr>
        <w:t xml:space="preserve">ГК РФ – Гражданский кодекс Российской Федерации;</w:t>
      </w:r>
    </w:p>
    <w:p>
      <w:pPr>
        <w:pStyle w:val="Normal"/>
        <w:numPr>
          <w:numId w:val="2"/>
          <w:ilvl w:val="0"/>
        </w:numPr>
        <w:jc w:val="both"/>
      </w:pPr>
      <w:r>
        <w:rPr>
          <w:rFonts w:eastAsia="Calibri"/>
          <w:sz w:val="21"/>
          <w:szCs w:val="21"/>
          <w:lang w:eastAsia="en-US"/>
        </w:rPr>
        <w:t xml:space="preserve">Закон № 402-ФЗ - Федеральный закон от 06.12.2011 № 402-ФЗ «О бухгалтерском учете»;</w:t>
      </w:r>
    </w:p>
    <w:p>
      <w:pPr>
        <w:pStyle w:val="Normal"/>
        <w:numPr>
          <w:numId w:val="2"/>
          <w:ilvl w:val="0"/>
        </w:numPr>
        <w:jc w:val="both"/>
      </w:pPr>
      <w:r>
        <w:rPr>
          <w:rFonts w:eastAsia="Calibri"/>
          <w:sz w:val="21"/>
          <w:szCs w:val="21"/>
          <w:lang w:eastAsia="en-US"/>
        </w:rPr>
        <w:t xml:space="preserve">Закон № 208-ФЗ - Федеральный закон от 26.12.1995 № 208-ФЗ «Об акционерных обществах»;</w:t>
      </w:r>
    </w:p>
    <w:p>
      <w:pPr>
        <w:pStyle w:val="Normal"/>
        <w:numPr>
          <w:numId w:val="2"/>
          <w:ilvl w:val="0"/>
        </w:numPr>
        <w:jc w:val="both"/>
      </w:pPr>
      <w:r>
        <w:rPr>
          <w:rFonts w:eastAsia="Calibri"/>
          <w:sz w:val="21"/>
          <w:szCs w:val="21"/>
          <w:lang w:eastAsia="en-US"/>
        </w:rPr>
        <w:t xml:space="preserve">Закон № 223-ФЗ - </w:t>
      </w:r>
      <w:r>
        <w:rPr>
          <w:color w:val="000000"/>
          <w:sz w:val="21"/>
          <w:szCs w:val="21"/>
        </w:rPr>
        <w:t xml:space="preserve">Федеральный закон «О закупках товаров, работ, услуг отдельными видами юридических лиц» от 18.07.2011 № 223-ФЗ;</w:t>
      </w:r>
    </w:p>
    <w:p>
      <w:pPr>
        <w:pStyle w:val="Normal"/>
        <w:numPr>
          <w:numId w:val="2"/>
          <w:ilvl w:val="0"/>
        </w:numPr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Постановление № 215-п - постановление Правительства Новосибирской области от 21.05.2018 № 215-п «Об условиях оплаты труда руководителей, их заместителей, главных бухгалтеров и заключающих трудовой договор членов коллегиальных исполнительных органов хозяйственных обществ, более пятидесяти процентов акций (долей) в уставном капитале которых находится в государственной собственности Новосибирской области».</w:t>
      </w:r>
    </w:p>
    <w:sectPr>
      <w:headerReference w:type="default" r:id="rId7"/>
      <w:headerReference w:type="first" r:id="rId8"/>
      <w:type w:val="nextPage"/>
      <w:pgSz w:w="11906" w:h="16838"/>
      <w:pgMar w:top="1134" w:right="851" w:bottom="1134" w:left="1418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Mangal">
    <w:panose1 w:val="02040503050406030204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b/>
        <w:color w:val="000000"/>
        <w:sz w:val="24"/>
        <w:szCs w:val="24"/>
      </w:rPr>
    </w:pPr>
    <w:r>
      <w:fldChar w:fldCharType="begin"/>
    </w:r>
    <w:r>
      <w:instrText xml:space="preserve"> PAGE </w:instrText>
    </w:r>
    <w:r>
      <w:fldChar w:fldCharType="separate"/>
    </w:r>
    <w:r>
      <w:t xml:space="preserve">6</w:t>
    </w:r>
    <w:r>
      <w:fldChar w:fldCharType="end"/>
    </w:r>
    <w:r>
      <w:rPr>
        <w:b/>
        <w:color w:val="000000"/>
        <w:sz w:val="24"/>
        <w:szCs w:val="24"/>
      </w:rPr>
    </w:r>
  </w:p>
  <w:p>
    <w:pPr>
      <w:pStyle w:val="Header"/>
      <w:jc w:val="right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0" w:leader="none"/>
        </w:tabs>
        <w:ind w:left="720" w:hanging="360"/>
      </w:pPr>
      <w:rPr>
        <w:rFonts w:eastAsia="Calibri"/>
        <w:color w:val="000000"/>
        <w:sz w:val="21"/>
        <w:szCs w:val="21"/>
        <w:lang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8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widowControl w:val="off"/>
      <w:numPr>
        <w:numId w:val="1"/>
        <w:ilvl w:val="0"/>
      </w:numPr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outlineLvl w:val="1"/>
    </w:pPr>
  </w:style>
  <w:style w:type="paragraph" w:styleId="Heading3">
    <w:name w:val="Заголовок 3"/>
    <w:basedOn w:val="Normal"/>
    <w:next w:val="Normal"/>
    <w:link w:val="Normal"/>
    <w:qFormat/>
    <w:pPr>
      <w:keepNext/>
      <w:numPr>
        <w:numId w:val="1"/>
        <w:ilvl w:val="2"/>
      </w:numPr>
      <w:spacing w:before="240" w:after="60"/>
      <w:outlineLvl w:val="2"/>
    </w:pPr>
    <w:rPr>
      <w:rFonts w:ascii="Cambria" w:hAnsi="Cambria" w:eastAsia="Times New Roman" w:cs="Cambria"/>
      <w:b/>
      <w:bCs/>
      <w:sz w:val="26"/>
      <w:szCs w:val="26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eastAsia="Calibri"/>
      <w:color w:val="000000"/>
      <w:sz w:val="21"/>
      <w:szCs w:val="21"/>
      <w:lang w:eastAsia="en-US"/>
    </w:rPr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Основной шрифт абзаца1"/>
    <w:next w:val="UserStyle_9"/>
    <w:link w:val="Normal"/>
  </w:style>
  <w:style w:type="character" w:styleId="UserStyle_10">
    <w:name w:val="Заголовок 2 Знак"/>
    <w:next w:val="UserStyle_10"/>
    <w:link w:val="Normal"/>
    <w:rPr>
      <w:rFonts w:ascii="Cambria" w:hAnsi="Cambria" w:cs="Times New Roman"/>
      <w:b/>
      <w:i/>
      <w:sz w:val="28"/>
    </w:rPr>
  </w:style>
  <w:style w:type="character" w:styleId="UserStyle_11">
    <w:name w:val="Заголовок 3 Знак"/>
    <w:next w:val="UserStyle_11"/>
    <w:link w:val="Normal"/>
    <w:rPr>
      <w:rFonts w:ascii="Cambria" w:hAnsi="Cambria" w:eastAsia="Times New Roman" w:cs="Times New Roman"/>
      <w:b/>
      <w:bCs/>
      <w:sz w:val="26"/>
      <w:szCs w:val="26"/>
    </w:rPr>
  </w:style>
  <w:style w:type="character" w:styleId="UserStyle_12">
    <w:name w:val="Основной шрифт"/>
    <w:next w:val="UserStyle_12"/>
    <w:link w:val="Normal"/>
  </w:style>
  <w:style w:type="character" w:styleId="UserStyle_13">
    <w:name w:val="Верхний колонтитул Знак"/>
    <w:next w:val="UserStyle_13"/>
    <w:link w:val="Normal"/>
    <w:rPr>
      <w:rFonts w:cs="Times New Roman"/>
      <w:sz w:val="28"/>
    </w:rPr>
  </w:style>
  <w:style w:type="character" w:styleId="UserStyle_14">
    <w:name w:val="Нижний колонтитул Знак"/>
    <w:next w:val="UserStyle_14"/>
    <w:link w:val="Normal"/>
    <w:rPr>
      <w:rFonts w:cs="Times New Roman"/>
      <w:sz w:val="28"/>
    </w:rPr>
  </w:style>
  <w:style w:type="character" w:styleId="UserStyle_15">
    <w:name w:val="номер страницы"/>
    <w:next w:val="UserStyle_15"/>
    <w:link w:val="Normal"/>
  </w:style>
  <w:style w:type="character" w:styleId="UserStyle_16">
    <w:name w:val="Текст выноски Знак"/>
    <w:next w:val="UserStyle_16"/>
    <w:link w:val="Normal"/>
    <w:rPr>
      <w:rFonts w:ascii="Tahoma" w:hAnsi="Tahoma" w:cs="Times New Roman"/>
      <w:sz w:val="16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character" w:styleId="UserStyle_17">
    <w:name w:val="Основной текст с отступом 2 Знак"/>
    <w:next w:val="UserStyle_17"/>
    <w:link w:val="Normal"/>
    <w:rPr>
      <w:rFonts w:cs="Times New Roman"/>
      <w:sz w:val="28"/>
    </w:rPr>
  </w:style>
  <w:style w:type="character" w:styleId="UserStyle_18">
    <w:name w:val="Основной текст 3 Знак"/>
    <w:next w:val="UserStyle_18"/>
    <w:link w:val="Normal"/>
    <w:rPr>
      <w:rFonts w:cs="Times New Roman"/>
      <w:sz w:val="16"/>
    </w:rPr>
  </w:style>
  <w:style w:type="character" w:styleId="UserStyle_19">
    <w:name w:val="Основной текст_"/>
    <w:next w:val="UserStyle_19"/>
    <w:link w:val="Normal"/>
    <w:rPr>
      <w:sz w:val="26"/>
      <w:shd w:val="clear" w:color="auto" w:fill="ffffff"/>
    </w:rPr>
  </w:style>
  <w:style w:type="character" w:styleId="UserStyle_20">
    <w:name w:val="Основной текст + Малые прописные"/>
    <w:next w:val="UserStyle_20"/>
    <w:link w:val="Normal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u w:val="none"/>
      <w:vertAlign w:val="baseline"/>
      <w:lang w:val="ru-RU"/>
    </w:rPr>
  </w:style>
  <w:style w:type="character" w:styleId="UserStyle_21">
    <w:name w:val="Основной текст с отступом Знак"/>
    <w:next w:val="UserStyle_21"/>
    <w:link w:val="Normal"/>
    <w:rPr>
      <w:rFonts w:cs="Times New Roman"/>
      <w:sz w:val="28"/>
      <w:szCs w:val="28"/>
    </w:rPr>
  </w:style>
  <w:style w:type="character" w:styleId="UserStyle_22">
    <w:name w:val="Основной текст Знак"/>
    <w:next w:val="UserStyle_22"/>
    <w:link w:val="Normal"/>
    <w:rPr>
      <w:rFonts w:cs="Times New Roman"/>
      <w:sz w:val="28"/>
      <w:szCs w:val="28"/>
    </w:rPr>
  </w:style>
  <w:style w:type="character" w:styleId="UserStyle_23">
    <w:name w:val="Основной текст 2 Знак"/>
    <w:next w:val="UserStyle_23"/>
    <w:link w:val="Normal"/>
    <w:rPr>
      <w:rFonts w:cs="Times New Roman"/>
      <w:sz w:val="28"/>
      <w:szCs w:val="28"/>
    </w:rPr>
  </w:style>
  <w:style w:type="character" w:styleId="UserStyle_24">
    <w:name w:val="Заголовок 1 Знак"/>
    <w:next w:val="UserStyle_24"/>
    <w:link w:val="Normal"/>
    <w:rPr>
      <w:rFonts w:ascii="Arial" w:hAnsi="Arial" w:cs="Arial"/>
      <w:b/>
      <w:bCs/>
      <w:color w:val="26282f"/>
      <w:sz w:val="24"/>
      <w:szCs w:val="24"/>
    </w:rPr>
  </w:style>
  <w:style w:type="character" w:styleId="UserStyle_25">
    <w:name w:val="Гипертекстовая ссылка"/>
    <w:next w:val="UserStyle_25"/>
    <w:link w:val="Normal"/>
    <w:rPr>
      <w:rFonts w:cs="Times New Roman"/>
      <w:color w:val="106bbe"/>
    </w:rPr>
  </w:style>
  <w:style w:type="character" w:styleId="UserStyle_26">
    <w:name w:val="ng-binding"/>
    <w:next w:val="UserStyle_26"/>
    <w:link w:val="Normal"/>
  </w:style>
  <w:style w:type="character" w:styleId="UserStyle_27">
    <w:name w:val="ConsPlusNormal Знак"/>
    <w:next w:val="UserStyle_27"/>
    <w:link w:val="Normal"/>
    <w:rPr>
      <w:rFonts w:ascii="Arial" w:hAnsi="Arial" w:cs="Arial"/>
    </w:rPr>
  </w:style>
  <w:style w:type="character" w:styleId="UserStyle_28">
    <w:name w:val="Знак примечания1"/>
    <w:next w:val="UserStyle_28"/>
    <w:link w:val="Normal"/>
    <w:rPr>
      <w:sz w:val="16"/>
      <w:szCs w:val="16"/>
    </w:rPr>
  </w:style>
  <w:style w:type="character" w:styleId="UserStyle_29">
    <w:name w:val="Текст примечания Знак"/>
    <w:next w:val="UserStyle_29"/>
    <w:link w:val="Normal"/>
    <w:rPr>
      <w:rFonts w:ascii="Calibri" w:hAnsi="Calibri" w:eastAsia="Calibri" w:cs="Calibri"/>
    </w:rPr>
  </w:style>
  <w:style w:type="character" w:styleId="UserStyle_30">
    <w:name w:val="Тема примечания Знак"/>
    <w:next w:val="UserStyle_30"/>
    <w:link w:val="Normal"/>
    <w:rPr>
      <w:rFonts w:ascii="Calibri" w:hAnsi="Calibri" w:eastAsia="Calibri" w:cs="Calibri"/>
      <w:b/>
      <w:bCs/>
    </w:rPr>
  </w:style>
  <w:style w:type="character" w:styleId="Strong">
    <w:name w:val="Строгий"/>
    <w:next w:val="Strong"/>
    <w:link w:val="Normal"/>
    <w:qFormat/>
    <w:rPr>
      <w:b/>
      <w:bCs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261">
    <w:name w:val="Сильное выделение"/>
    <w:next w:val="261"/>
    <w:link w:val="Normal"/>
    <w:qFormat/>
    <w:rPr>
      <w:b/>
      <w:bCs/>
      <w:i/>
      <w:iCs/>
      <w:color w:val="5b9bd5"/>
    </w:rPr>
  </w:style>
  <w:style w:type="paragraph" w:styleId="UserStyle_31">
    <w:name w:val="Heading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32">
    <w:name w:val="Index"/>
    <w:basedOn w:val="Normal"/>
    <w:next w:val="UserStyle_32"/>
    <w:link w:val="Normal"/>
    <w:pPr>
      <w:suppressLineNumbers/>
    </w:pPr>
    <w:rPr>
      <w:rFonts w:cs="Mangal"/>
    </w:rPr>
  </w:style>
  <w:style w:type="paragraph" w:styleId="UserStyle_33">
    <w:name w:val="Header and Footer"/>
    <w:basedOn w:val="Normal"/>
    <w:next w:val="UserStyle_3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153" w:leader="none"/>
        <w:tab w:val="right" w:pos="8306" w:leader="none"/>
      </w:tabs>
    </w:pPr>
  </w:style>
  <w:style w:type="paragraph" w:styleId="UserStyle_34">
    <w:name w:val="Письмо главы"/>
    <w:basedOn w:val="Normal"/>
    <w:next w:val="UserStyle_34"/>
    <w:link w:val="Normal"/>
    <w:pPr>
      <w:ind w:left="0" w:right="0" w:firstLine="709"/>
      <w:jc w:val="both"/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153" w:leader="none"/>
        <w:tab w:val="right" w:pos="8306" w:leader="none"/>
      </w:tabs>
    </w:p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35">
    <w:name w:val="Основной текст с отступом 21"/>
    <w:basedOn w:val="Normal"/>
    <w:next w:val="UserStyle_35"/>
    <w:link w:val="Normal"/>
    <w:pPr>
      <w:ind w:left="0" w:right="0" w:firstLine="709"/>
      <w:jc w:val="both"/>
    </w:pPr>
  </w:style>
  <w:style w:type="paragraph" w:styleId="UserStyle_36">
    <w:name w:val="Основной текст 31"/>
    <w:basedOn w:val="Normal"/>
    <w:next w:val="UserStyle_36"/>
    <w:link w:val="Normal"/>
    <w:pPr>
      <w:jc w:val="both"/>
    </w:pPr>
  </w:style>
  <w:style w:type="paragraph" w:styleId="UserStyle_37">
    <w:name w:val="Основной текст1"/>
    <w:basedOn w:val="Normal"/>
    <w:next w:val="UserStyle_37"/>
    <w:link w:val="Normal"/>
    <w:pPr>
      <w:widowControl w:val="off"/>
      <w:shd w:val="clear" w:color="auto" w:fill="ffffff"/>
      <w:spacing w:before="0" w:after="840" w:line="240" w:lineRule="atLeast"/>
    </w:pPr>
    <w:rPr>
      <w:sz w:val="26"/>
      <w:szCs w:val="26"/>
    </w:rPr>
  </w:style>
  <w:style w:type="paragraph" w:styleId="BodyTextIndent">
    <w:name w:val="Основной текст с отступом"/>
    <w:basedOn w:val="Normal"/>
    <w:next w:val="BodyTextIndent"/>
    <w:link w:val="Normal"/>
    <w:pPr>
      <w:spacing w:before="0" w:after="120"/>
      <w:ind w:left="283" w:right="0" w:firstLine="0"/>
    </w:pPr>
  </w:style>
  <w:style w:type="paragraph" w:styleId="UserStyle_38">
    <w:name w:val="ConsPlusNonformat"/>
    <w:next w:val="UserStyle_38"/>
    <w:link w:val="Normal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UserStyle_39">
    <w:name w:val="Основной текст 21"/>
    <w:basedOn w:val="Normal"/>
    <w:next w:val="UserStyle_39"/>
    <w:link w:val="Normal"/>
    <w:pPr>
      <w:spacing w:before="0" w:after="120" w:line="480" w:lineRule="auto"/>
    </w:pPr>
  </w:style>
  <w:style w:type="paragraph" w:styleId="User">
    <w:name w:val="Без интервала"/>
    <w:next w:val="User"/>
    <w:link w:val="Normal"/>
    <w:qFormat/>
    <w:rPr>
      <w:sz w:val="28"/>
      <w:szCs w:val="28"/>
      <w:lang w:val="ru-RU" w:eastAsia="zh-CN" w:bidi="ar-SA"/>
    </w:r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6" w:lineRule="auto"/>
      <w:ind w:left="720" w:right="0" w:firstLine="0"/>
      <w:contextualSpacing/>
    </w:pPr>
    <w:rPr>
      <w:rFonts w:ascii="Calibri" w:hAnsi="Calibri" w:eastAsia="Calibri" w:cs="Times New Roman"/>
      <w:sz w:val="22"/>
      <w:szCs w:val="22"/>
    </w:rPr>
  </w:style>
  <w:style w:type="paragraph" w:styleId="UserStyle_40">
    <w:name w:val="msonormalbullet2.gif"/>
    <w:basedOn w:val="Normal"/>
    <w:next w:val="UserStyle_40"/>
    <w:link w:val="Normal"/>
    <w:pPr>
      <w:spacing w:before="100" w:after="100"/>
    </w:pPr>
    <w:rPr>
      <w:sz w:val="24"/>
      <w:szCs w:val="24"/>
    </w:rPr>
  </w:style>
  <w:style w:type="paragraph" w:styleId="UserStyle_41">
    <w:name w:val="ConsPlusTitle"/>
    <w:next w:val="UserStyle_41"/>
    <w:link w:val="Normal"/>
    <w:pPr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UserStyle_42">
    <w:name w:val="ConsPlusNormal"/>
    <w:next w:val="UserStyle_42"/>
    <w:link w:val="Normal"/>
    <w:pPr>
      <w:widowControl w:val="off"/>
    </w:pPr>
    <w:rPr>
      <w:rFonts w:ascii="Arial" w:hAnsi="Arial" w:cs="Arial"/>
      <w:lang w:val="ru-RU" w:eastAsia="zh-CN" w:bidi="ar-SA"/>
    </w:rPr>
  </w:style>
  <w:style w:type="paragraph" w:styleId="UserStyle_43">
    <w:name w:val="formattext"/>
    <w:basedOn w:val="Normal"/>
    <w:next w:val="UserStyle_43"/>
    <w:link w:val="Normal"/>
    <w:pPr>
      <w:spacing w:before="100" w:after="100"/>
    </w:pPr>
    <w:rPr>
      <w:sz w:val="24"/>
      <w:szCs w:val="24"/>
    </w:rPr>
  </w:style>
  <w:style w:type="paragraph" w:styleId="UserStyle_44">
    <w:name w:val="headertext"/>
    <w:basedOn w:val="Normal"/>
    <w:next w:val="UserStyle_44"/>
    <w:link w:val="Normal"/>
    <w:pPr>
      <w:spacing w:before="100" w:after="100"/>
    </w:pPr>
    <w:rPr>
      <w:sz w:val="24"/>
      <w:szCs w:val="24"/>
    </w:rPr>
  </w:style>
  <w:style w:type="paragraph" w:styleId="HtmlNormal">
    <w:name w:val="Обычный (веб)"/>
    <w:basedOn w:val="Normal"/>
    <w:next w:val="HtmlNormal"/>
    <w:link w:val="Normal"/>
    <w:pPr>
      <w:spacing w:before="100" w:after="100"/>
    </w:pPr>
    <w:rPr>
      <w:sz w:val="24"/>
      <w:szCs w:val="24"/>
    </w:rPr>
  </w:style>
  <w:style w:type="paragraph" w:styleId="UserStyle_45">
    <w:name w:val="Текст примечания1"/>
    <w:basedOn w:val="Normal"/>
    <w:next w:val="UserStyle_45"/>
    <w:link w:val="Normal"/>
    <w:pPr>
      <w:spacing w:before="0" w:after="160"/>
    </w:pPr>
    <w:rPr>
      <w:rFonts w:ascii="Calibri" w:hAnsi="Calibri" w:eastAsia="Calibri" w:cs="Times New Roman"/>
      <w:sz w:val="20"/>
      <w:szCs w:val="20"/>
    </w:rPr>
  </w:style>
  <w:style w:type="paragraph" w:styleId="AnnotationSubject">
    <w:name w:val="Тема примечания"/>
    <w:basedOn w:val="UserStyle_45"/>
    <w:next w:val="UserStyle_45"/>
    <w:link w:val="Normal"/>
    <w:rPr>
      <w:rFonts w:ascii="Calibri" w:hAnsi="Calibri" w:eastAsia="Calibri" w:cs="Times New Roman"/>
      <w:b/>
      <w:bCs/>
    </w:rPr>
  </w:style>
  <w:style w:type="paragraph" w:styleId="UserStyle_46">
    <w:name w:val="no-indent"/>
    <w:basedOn w:val="Normal"/>
    <w:next w:val="UserStyle_46"/>
    <w:link w:val="Normal"/>
    <w:pPr>
      <w:spacing w:before="100" w:after="100"/>
    </w:pPr>
    <w:rPr>
      <w:sz w:val="24"/>
      <w:szCs w:val="24"/>
    </w:rPr>
  </w:style>
  <w:style w:type="paragraph" w:styleId="UserStyle_47">
    <w:name w:val="msonormal"/>
    <w:basedOn w:val="Normal"/>
    <w:next w:val="UserStyle_47"/>
    <w:link w:val="Normal"/>
    <w:pPr>
      <w:spacing w:before="100" w:after="100"/>
    </w:pPr>
    <w:rPr>
      <w:sz w:val="24"/>
      <w:szCs w:val="24"/>
    </w:rPr>
  </w:style>
  <w:style w:type="paragraph" w:styleId="UserStyle_48">
    <w:name w:val="xl65"/>
    <w:basedOn w:val="Normal"/>
    <w:next w:val="UserStyle_48"/>
    <w:link w:val="Normal"/>
    <w:pPr>
      <w:spacing w:before="100" w:after="100"/>
    </w:pPr>
  </w:style>
  <w:style w:type="paragraph" w:styleId="UserStyle_49">
    <w:name w:val="xl66"/>
    <w:basedOn w:val="Normal"/>
    <w:next w:val="UserStyle_49"/>
    <w:link w:val="Normal"/>
    <w:pPr>
      <w:spacing w:before="100" w:after="100"/>
      <w:jc w:val="center"/>
    </w:pPr>
  </w:style>
  <w:style w:type="paragraph" w:styleId="UserStyle_50">
    <w:name w:val="xl67"/>
    <w:basedOn w:val="Normal"/>
    <w:next w:val="UserStyle_50"/>
    <w:link w:val="Normal"/>
    <w:pPr>
      <w:spacing w:before="100" w:after="100"/>
    </w:pPr>
    <w:rPr>
      <w:b/>
      <w:bCs/>
    </w:rPr>
  </w:style>
  <w:style w:type="paragraph" w:styleId="UserStyle_51">
    <w:name w:val="xl68"/>
    <w:basedOn w:val="Normal"/>
    <w:next w:val="UserStyle_51"/>
    <w:link w:val="Normal"/>
    <w:pPr>
      <w:spacing w:before="100" w:after="100"/>
      <w:jc w:val="center"/>
    </w:pPr>
    <w:rPr>
      <w:b/>
      <w:bCs/>
    </w:rPr>
  </w:style>
  <w:style w:type="paragraph" w:styleId="UserStyle_52">
    <w:name w:val="xl69"/>
    <w:basedOn w:val="Normal"/>
    <w:next w:val="UserStyle_52"/>
    <w:link w:val="Normal"/>
    <w:pPr>
      <w:spacing w:before="100" w:after="100"/>
      <w:jc w:val="center"/>
    </w:pPr>
    <w:rPr>
      <w:b/>
      <w:bCs/>
      <w:sz w:val="32"/>
      <w:szCs w:val="32"/>
    </w:rPr>
  </w:style>
  <w:style w:type="paragraph" w:styleId="UserStyle_53">
    <w:name w:val="xl70"/>
    <w:basedOn w:val="Normal"/>
    <w:next w:val="UserStyle_53"/>
    <w:link w:val="Normal"/>
    <w:pPr>
      <w:spacing w:before="100" w:after="100"/>
    </w:pPr>
    <w:rPr>
      <w:b/>
      <w:bCs/>
      <w:sz w:val="32"/>
      <w:szCs w:val="32"/>
    </w:rPr>
  </w:style>
  <w:style w:type="paragraph" w:styleId="UserStyle_54">
    <w:name w:val="xl71"/>
    <w:basedOn w:val="Normal"/>
    <w:next w:val="UserStyle_54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55">
    <w:name w:val="xl72"/>
    <w:basedOn w:val="Normal"/>
    <w:next w:val="UserStyle_55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56">
    <w:name w:val="xl73"/>
    <w:basedOn w:val="Normal"/>
    <w:next w:val="UserStyle_56"/>
    <w:link w:val="Normal"/>
    <w:pPr>
      <w:pBdr>
        <w:top w:val="single" w:color="000000" w:sz="8" w:space="0"/>
        <w:left w:val="single" w:color="000000" w:sz="4" w:space="0"/>
        <w:bottom w:val="none" w:color="000000" w:sz="0" w:space="0"/>
        <w:right w:val="none" w:color="000000" w:sz="0" w:space="0"/>
      </w:pBdr>
      <w:spacing w:before="100" w:after="100"/>
      <w:jc w:val="center"/>
    </w:pPr>
    <w:rPr>
      <w:sz w:val="24"/>
      <w:szCs w:val="24"/>
    </w:rPr>
  </w:style>
  <w:style w:type="paragraph" w:styleId="UserStyle_57">
    <w:name w:val="xl74"/>
    <w:basedOn w:val="Normal"/>
    <w:next w:val="UserStyle_57"/>
    <w:link w:val="Normal"/>
    <w:pPr>
      <w:pBdr>
        <w:top w:val="single" w:color="000000" w:sz="8" w:space="0"/>
        <w:left w:val="none" w:color="000000" w:sz="0" w:space="0"/>
        <w:bottom w:val="none" w:color="000000" w:sz="0" w:space="0"/>
        <w:right w:val="none" w:color="000000" w:sz="0" w:space="0"/>
      </w:pBdr>
      <w:spacing w:before="100" w:after="100"/>
      <w:jc w:val="center"/>
    </w:pPr>
    <w:rPr>
      <w:sz w:val="24"/>
      <w:szCs w:val="24"/>
    </w:rPr>
  </w:style>
  <w:style w:type="paragraph" w:styleId="UserStyle_58">
    <w:name w:val="xl75"/>
    <w:basedOn w:val="Normal"/>
    <w:next w:val="UserStyle_58"/>
    <w:link w:val="Normal"/>
    <w:pPr>
      <w:pBdr>
        <w:top w:val="single" w:color="000000" w:sz="8" w:space="0"/>
        <w:left w:val="none" w:color="000000" w:sz="0" w:space="0"/>
        <w:bottom w:val="none" w:color="000000" w:sz="0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59">
    <w:name w:val="xl76"/>
    <w:basedOn w:val="Normal"/>
    <w:next w:val="UserStyle_59"/>
    <w:link w:val="Normal"/>
    <w:pPr>
      <w:pBdr>
        <w:top w:val="single" w:color="000000" w:sz="8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60">
    <w:name w:val="xl77"/>
    <w:basedOn w:val="Normal"/>
    <w:next w:val="UserStyle_60"/>
    <w:link w:val="Normal"/>
    <w:pPr>
      <w:pBdr>
        <w:top w:val="single" w:color="000000" w:sz="8" w:space="0"/>
        <w:left w:val="single" w:color="000000" w:sz="4" w:space="0"/>
        <w:bottom w:val="none" w:color="000000" w:sz="0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61">
    <w:name w:val="xl78"/>
    <w:basedOn w:val="Normal"/>
    <w:next w:val="UserStyle_61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62">
    <w:name w:val="xl79"/>
    <w:basedOn w:val="Normal"/>
    <w:next w:val="UserStyle_62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63">
    <w:name w:val="xl80"/>
    <w:basedOn w:val="Normal"/>
    <w:next w:val="UserStyle_63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after="100"/>
    </w:pPr>
    <w:rPr>
      <w:sz w:val="24"/>
      <w:szCs w:val="24"/>
    </w:rPr>
  </w:style>
  <w:style w:type="paragraph" w:styleId="UserStyle_64">
    <w:name w:val="xl81"/>
    <w:basedOn w:val="Normal"/>
    <w:next w:val="UserStyle_64"/>
    <w:link w:val="Normal"/>
    <w:pPr>
      <w:pBdr>
        <w:top w:val="none" w:color="000000" w:sz="0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65">
    <w:name w:val="xl82"/>
    <w:basedOn w:val="Normal"/>
    <w:next w:val="UserStyle_65"/>
    <w:link w:val="Normal"/>
    <w:pPr>
      <w:pBdr>
        <w:top w:val="none" w:color="000000" w:sz="0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66">
    <w:name w:val="xl83"/>
    <w:basedOn w:val="Normal"/>
    <w:next w:val="UserStyle_66"/>
    <w:link w:val="Normal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67">
    <w:name w:val="xl84"/>
    <w:basedOn w:val="Normal"/>
    <w:next w:val="UserStyle_67"/>
    <w:link w:val="Normal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68">
    <w:name w:val="xl85"/>
    <w:basedOn w:val="Normal"/>
    <w:next w:val="UserStyle_68"/>
    <w:link w:val="Normal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69">
    <w:name w:val="xl86"/>
    <w:basedOn w:val="Normal"/>
    <w:next w:val="UserStyle_69"/>
    <w:link w:val="Normal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after="100"/>
      <w:jc w:val="center"/>
    </w:pPr>
    <w:rPr>
      <w:b/>
      <w:bCs/>
      <w:sz w:val="24"/>
      <w:szCs w:val="24"/>
    </w:rPr>
  </w:style>
  <w:style w:type="paragraph" w:styleId="UserStyle_70">
    <w:name w:val="xl87"/>
    <w:basedOn w:val="Normal"/>
    <w:next w:val="UserStyle_70"/>
    <w:link w:val="Normal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after="100"/>
      <w:jc w:val="center"/>
    </w:pPr>
    <w:rPr>
      <w:b/>
      <w:bCs/>
      <w:sz w:val="24"/>
      <w:szCs w:val="24"/>
    </w:rPr>
  </w:style>
  <w:style w:type="paragraph" w:styleId="UserStyle_71">
    <w:name w:val="xl88"/>
    <w:basedOn w:val="Normal"/>
    <w:next w:val="UserStyle_71"/>
    <w:link w:val="Normal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after="100"/>
      <w:jc w:val="center"/>
    </w:pPr>
    <w:rPr>
      <w:b/>
      <w:bCs/>
      <w:sz w:val="24"/>
      <w:szCs w:val="24"/>
    </w:rPr>
  </w:style>
  <w:style w:type="paragraph" w:styleId="UserStyle_72">
    <w:name w:val="xl89"/>
    <w:basedOn w:val="Normal"/>
    <w:next w:val="UserStyle_72"/>
    <w:link w:val="Normal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73">
    <w:name w:val="xl90"/>
    <w:basedOn w:val="Normal"/>
    <w:next w:val="UserStyle_73"/>
    <w:link w:val="Normal"/>
    <w:pPr>
      <w:pBdr>
        <w:top w:val="none" w:color="000000" w:sz="0" w:space="0"/>
        <w:left w:val="single" w:color="000000" w:sz="4" w:space="0"/>
        <w:bottom w:val="none" w:color="000000" w:sz="0" w:space="0"/>
        <w:right w:val="none" w:color="000000" w:sz="0" w:space="0"/>
      </w:pBdr>
      <w:spacing w:before="100" w:after="100"/>
      <w:jc w:val="center"/>
    </w:pPr>
    <w:rPr>
      <w:sz w:val="24"/>
      <w:szCs w:val="24"/>
    </w:rPr>
  </w:style>
  <w:style w:type="paragraph" w:styleId="UserStyle_74">
    <w:name w:val="xl91"/>
    <w:basedOn w:val="Normal"/>
    <w:next w:val="UserStyle_74"/>
    <w:link w:val="Normal"/>
    <w:pPr>
      <w:pBdr>
        <w:top w:val="single" w:color="000000" w:sz="8" w:space="0"/>
        <w:left w:val="single" w:color="000000" w:sz="8" w:space="0"/>
        <w:bottom w:val="none" w:color="000000" w:sz="0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75">
    <w:name w:val="xl92"/>
    <w:basedOn w:val="Normal"/>
    <w:next w:val="UserStyle_75"/>
    <w:link w:val="Normal"/>
    <w:pPr>
      <w:pBdr>
        <w:top w:val="single" w:color="000000" w:sz="8" w:space="0"/>
        <w:left w:val="single" w:color="000000" w:sz="4" w:space="0"/>
        <w:bottom w:val="none" w:color="000000" w:sz="0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76">
    <w:name w:val="xl93"/>
    <w:basedOn w:val="Normal"/>
    <w:next w:val="UserStyle_76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after="100"/>
    </w:pPr>
    <w:rPr>
      <w:sz w:val="24"/>
      <w:szCs w:val="24"/>
    </w:rPr>
  </w:style>
  <w:style w:type="paragraph" w:styleId="UserStyle_77">
    <w:name w:val="xl94"/>
    <w:basedOn w:val="Normal"/>
    <w:next w:val="UserStyle_77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78">
    <w:name w:val="xl95"/>
    <w:basedOn w:val="Normal"/>
    <w:next w:val="UserStyle_78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79">
    <w:name w:val="xl96"/>
    <w:basedOn w:val="Normal"/>
    <w:next w:val="UserStyle_79"/>
    <w:link w:val="Normal"/>
    <w:pPr>
      <w:pBdr>
        <w:top w:val="single" w:color="000000" w:sz="8" w:space="0"/>
        <w:left w:val="single" w:color="000000" w:sz="8" w:space="0"/>
        <w:bottom w:val="none" w:color="000000" w:sz="0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80">
    <w:name w:val="xl97"/>
    <w:basedOn w:val="Normal"/>
    <w:next w:val="UserStyle_80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81">
    <w:name w:val="xl98"/>
    <w:basedOn w:val="Normal"/>
    <w:next w:val="UserStyle_81"/>
    <w:link w:val="Normal"/>
    <w:pPr>
      <w:pBdr>
        <w:top w:val="none" w:color="000000" w:sz="0" w:space="0"/>
        <w:left w:val="single" w:color="000000" w:sz="8" w:space="0"/>
        <w:bottom w:val="none" w:color="000000" w:sz="0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82">
    <w:name w:val="xl99"/>
    <w:basedOn w:val="Normal"/>
    <w:next w:val="UserStyle_82"/>
    <w:link w:val="Normal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83">
    <w:name w:val="xl100"/>
    <w:basedOn w:val="Normal"/>
    <w:next w:val="UserStyle_83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84">
    <w:name w:val="xl101"/>
    <w:basedOn w:val="Normal"/>
    <w:next w:val="UserStyle_8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85">
    <w:name w:val="xl102"/>
    <w:basedOn w:val="Normal"/>
    <w:next w:val="UserStyle_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86">
    <w:name w:val="xl103"/>
    <w:basedOn w:val="Normal"/>
    <w:next w:val="UserStyle_86"/>
    <w:link w:val="Normal"/>
    <w:pPr>
      <w:pBdr>
        <w:top w:val="none" w:color="000000" w:sz="0" w:space="0"/>
        <w:left w:val="single" w:color="000000" w:sz="8" w:space="0"/>
        <w:bottom w:val="none" w:color="000000" w:sz="0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87">
    <w:name w:val="xl104"/>
    <w:basedOn w:val="Normal"/>
    <w:next w:val="UserStyle_87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88">
    <w:name w:val="xl105"/>
    <w:basedOn w:val="Normal"/>
    <w:next w:val="UserStyle_88"/>
    <w:link w:val="Normal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89">
    <w:name w:val="xl106"/>
    <w:basedOn w:val="Normal"/>
    <w:next w:val="UserStyle_89"/>
    <w:link w:val="Normal"/>
    <w:pPr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  <w:spacing w:before="100" w:after="100"/>
      <w:jc w:val="center"/>
    </w:pPr>
    <w:rPr>
      <w:sz w:val="24"/>
      <w:szCs w:val="24"/>
    </w:rPr>
  </w:style>
  <w:style w:type="paragraph" w:styleId="UserStyle_90">
    <w:name w:val="xl107"/>
    <w:basedOn w:val="Normal"/>
    <w:next w:val="UserStyle_90"/>
    <w:link w:val="Normal"/>
    <w:pPr>
      <w:pBdr>
        <w:top w:val="none" w:color="000000" w:sz="0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91">
    <w:name w:val="xl108"/>
    <w:basedOn w:val="Normal"/>
    <w:next w:val="UserStyle_91"/>
    <w:link w:val="Normal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92">
    <w:name w:val="xl109"/>
    <w:basedOn w:val="Normal"/>
    <w:next w:val="UserStyle_92"/>
    <w:link w:val="Normal"/>
    <w:pPr>
      <w:pBdr>
        <w:top w:val="none" w:color="000000" w:sz="0" w:space="0"/>
        <w:left w:val="single" w:color="000000" w:sz="8" w:space="0"/>
        <w:bottom w:val="single" w:color="000000" w:sz="4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93">
    <w:name w:val="xl110"/>
    <w:basedOn w:val="Normal"/>
    <w:next w:val="UserStyle_93"/>
    <w:link w:val="Normal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94">
    <w:name w:val="xl111"/>
    <w:basedOn w:val="Normal"/>
    <w:next w:val="UserStyle_94"/>
    <w:link w:val="Normal"/>
    <w:pPr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  <w:spacing w:before="100" w:after="100"/>
      <w:jc w:val="center"/>
    </w:pPr>
    <w:rPr>
      <w:sz w:val="24"/>
      <w:szCs w:val="24"/>
    </w:rPr>
  </w:style>
  <w:style w:type="paragraph" w:styleId="UserStyle_95">
    <w:name w:val="xl112"/>
    <w:basedOn w:val="Normal"/>
    <w:next w:val="UserStyle_95"/>
    <w:link w:val="Normal"/>
    <w:pPr>
      <w:pBdr>
        <w:top w:val="single" w:color="000000" w:sz="4" w:space="0"/>
        <w:left w:val="single" w:color="000000" w:sz="8" w:space="0"/>
        <w:bottom w:val="none" w:color="000000" w:sz="0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96">
    <w:name w:val="xl113"/>
    <w:basedOn w:val="Normal"/>
    <w:next w:val="UserStyle_96"/>
    <w:link w:val="Normal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97">
    <w:name w:val="xl114"/>
    <w:basedOn w:val="Normal"/>
    <w:next w:val="UserStyle_97"/>
    <w:link w:val="Normal"/>
    <w:pPr>
      <w:pBdr>
        <w:top w:val="single" w:color="000000" w:sz="4" w:space="0"/>
        <w:left w:val="single" w:color="000000" w:sz="8" w:space="0"/>
        <w:bottom w:val="none" w:color="000000" w:sz="0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98">
    <w:name w:val="xl115"/>
    <w:basedOn w:val="Normal"/>
    <w:next w:val="UserStyle_98"/>
    <w:link w:val="Normal"/>
    <w:pPr>
      <w:pBdr>
        <w:top w:val="single" w:color="000000" w:sz="4" w:space="0"/>
        <w:left w:val="single" w:color="000000" w:sz="8" w:space="0"/>
        <w:bottom w:val="none" w:color="000000" w:sz="0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99">
    <w:name w:val="xl116"/>
    <w:basedOn w:val="Normal"/>
    <w:next w:val="UserStyle_99"/>
    <w:link w:val="Normal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100">
    <w:name w:val="xl117"/>
    <w:basedOn w:val="Normal"/>
    <w:next w:val="UserStyle_100"/>
    <w:link w:val="Normal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01">
    <w:name w:val="xl118"/>
    <w:basedOn w:val="Normal"/>
    <w:next w:val="UserStyle_10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102">
    <w:name w:val="xl119"/>
    <w:basedOn w:val="Normal"/>
    <w:next w:val="UserStyle_10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100" w:after="100"/>
      <w:jc w:val="center"/>
    </w:pPr>
    <w:rPr>
      <w:sz w:val="24"/>
      <w:szCs w:val="24"/>
    </w:rPr>
  </w:style>
  <w:style w:type="paragraph" w:styleId="UserStyle_103">
    <w:name w:val="xl120"/>
    <w:basedOn w:val="Normal"/>
    <w:next w:val="UserStyle_103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104">
    <w:name w:val="xl121"/>
    <w:basedOn w:val="Normal"/>
    <w:next w:val="UserStyle_10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05">
    <w:name w:val="xl122"/>
    <w:basedOn w:val="Normal"/>
    <w:next w:val="UserStyle_105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106">
    <w:name w:val="xl123"/>
    <w:basedOn w:val="Normal"/>
    <w:next w:val="UserStyle_10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107">
    <w:name w:val="xl124"/>
    <w:basedOn w:val="Normal"/>
    <w:next w:val="UserStyle_10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08">
    <w:name w:val="xl125"/>
    <w:basedOn w:val="Normal"/>
    <w:next w:val="UserStyle_108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09">
    <w:name w:val="xl126"/>
    <w:basedOn w:val="Normal"/>
    <w:next w:val="UserStyle_109"/>
    <w:link w:val="Normal"/>
    <w:pPr>
      <w:pBdr>
        <w:top w:val="none" w:color="000000" w:sz="0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110">
    <w:name w:val="xl127"/>
    <w:basedOn w:val="Normal"/>
    <w:next w:val="UserStyle_110"/>
    <w:link w:val="Normal"/>
    <w:pPr>
      <w:pBdr>
        <w:top w:val="none" w:color="000000" w:sz="0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11">
    <w:name w:val="xl128"/>
    <w:basedOn w:val="Normal"/>
    <w:next w:val="UserStyle_111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112">
    <w:name w:val="xl129"/>
    <w:basedOn w:val="Normal"/>
    <w:next w:val="UserStyle_112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113">
    <w:name w:val="xl130"/>
    <w:basedOn w:val="Normal"/>
    <w:next w:val="UserStyle_113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14">
    <w:name w:val="xl131"/>
    <w:basedOn w:val="Normal"/>
    <w:next w:val="UserStyle_114"/>
    <w:link w:val="Normal"/>
    <w:pPr>
      <w:pBdr>
        <w:top w:val="none" w:color="000000" w:sz="0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15">
    <w:name w:val="xl132"/>
    <w:basedOn w:val="Normal"/>
    <w:next w:val="UserStyle_115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16">
    <w:name w:val="xl133"/>
    <w:basedOn w:val="Normal"/>
    <w:next w:val="UserStyle_116"/>
    <w:link w:val="Normal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after="100"/>
      <w:jc w:val="center"/>
    </w:pPr>
    <w:rPr>
      <w:b/>
      <w:bCs/>
      <w:sz w:val="24"/>
      <w:szCs w:val="24"/>
    </w:rPr>
  </w:style>
  <w:style w:type="paragraph" w:styleId="UserStyle_117">
    <w:name w:val="xl134"/>
    <w:basedOn w:val="Normal"/>
    <w:next w:val="UserStyle_117"/>
    <w:link w:val="Normal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after="100"/>
      <w:jc w:val="center"/>
    </w:pPr>
    <w:rPr>
      <w:b/>
      <w:bCs/>
      <w:sz w:val="24"/>
      <w:szCs w:val="24"/>
    </w:rPr>
  </w:style>
  <w:style w:type="paragraph" w:styleId="UserStyle_118">
    <w:name w:val="xl135"/>
    <w:basedOn w:val="Normal"/>
    <w:next w:val="UserStyle_118"/>
    <w:link w:val="Normal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after="100"/>
      <w:jc w:val="center"/>
    </w:pPr>
    <w:rPr>
      <w:b/>
      <w:bCs/>
      <w:sz w:val="24"/>
      <w:szCs w:val="24"/>
    </w:rPr>
  </w:style>
  <w:style w:type="paragraph" w:styleId="UserStyle_119">
    <w:name w:val="xl136"/>
    <w:basedOn w:val="Normal"/>
    <w:next w:val="UserStyle_119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120">
    <w:name w:val="xl137"/>
    <w:basedOn w:val="Normal"/>
    <w:next w:val="UserStyle_120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8" w:space="0"/>
      </w:pBdr>
      <w:spacing w:before="100" w:after="100"/>
    </w:pPr>
    <w:rPr>
      <w:sz w:val="24"/>
      <w:szCs w:val="24"/>
    </w:rPr>
  </w:style>
  <w:style w:type="paragraph" w:styleId="UserStyle_121">
    <w:name w:val="xl138"/>
    <w:basedOn w:val="Normal"/>
    <w:next w:val="UserStyle_121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  <w:spacing w:before="100" w:after="100"/>
    </w:pPr>
    <w:rPr>
      <w:sz w:val="24"/>
      <w:szCs w:val="24"/>
    </w:rPr>
  </w:style>
  <w:style w:type="paragraph" w:styleId="UserStyle_122">
    <w:name w:val="xl139"/>
    <w:basedOn w:val="Normal"/>
    <w:next w:val="UserStyle_122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after="100"/>
      <w:jc w:val="right"/>
    </w:pPr>
    <w:rPr>
      <w:sz w:val="24"/>
      <w:szCs w:val="24"/>
    </w:rPr>
  </w:style>
  <w:style w:type="paragraph" w:styleId="UserStyle_123">
    <w:name w:val="xl140"/>
    <w:basedOn w:val="Normal"/>
    <w:next w:val="UserStyle_12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after="100"/>
      <w:jc w:val="right"/>
    </w:pPr>
    <w:rPr>
      <w:sz w:val="24"/>
      <w:szCs w:val="24"/>
    </w:rPr>
  </w:style>
  <w:style w:type="paragraph" w:styleId="UserStyle_124">
    <w:name w:val="xl141"/>
    <w:basedOn w:val="Normal"/>
    <w:next w:val="UserStyle_124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after="100"/>
      <w:jc w:val="right"/>
    </w:pPr>
    <w:rPr>
      <w:sz w:val="24"/>
      <w:szCs w:val="24"/>
    </w:rPr>
  </w:style>
  <w:style w:type="paragraph" w:styleId="UserStyle_125">
    <w:name w:val="xl142"/>
    <w:basedOn w:val="Normal"/>
    <w:next w:val="UserStyle_1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right"/>
    </w:pPr>
    <w:rPr>
      <w:sz w:val="24"/>
      <w:szCs w:val="24"/>
    </w:rPr>
  </w:style>
  <w:style w:type="paragraph" w:styleId="UserStyle_126">
    <w:name w:val="xl143"/>
    <w:basedOn w:val="Normal"/>
    <w:next w:val="UserStyle_12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after="100"/>
      <w:jc w:val="right"/>
    </w:pPr>
    <w:rPr>
      <w:sz w:val="24"/>
      <w:szCs w:val="24"/>
    </w:rPr>
  </w:style>
  <w:style w:type="paragraph" w:styleId="UserStyle_127">
    <w:name w:val="xl144"/>
    <w:basedOn w:val="Normal"/>
    <w:next w:val="UserStyle_127"/>
    <w:link w:val="Normal"/>
    <w:pPr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  <w:spacing w:before="100" w:after="100"/>
      <w:jc w:val="right"/>
    </w:pPr>
    <w:rPr>
      <w:sz w:val="24"/>
      <w:szCs w:val="24"/>
    </w:rPr>
  </w:style>
  <w:style w:type="paragraph" w:styleId="UserStyle_128">
    <w:name w:val="xl145"/>
    <w:basedOn w:val="Normal"/>
    <w:next w:val="UserStyle_128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  <w:spacing w:before="100" w:after="100"/>
      <w:jc w:val="right"/>
    </w:pPr>
    <w:rPr>
      <w:sz w:val="24"/>
      <w:szCs w:val="24"/>
    </w:rPr>
  </w:style>
  <w:style w:type="paragraph" w:styleId="UserStyle_129">
    <w:name w:val="xl146"/>
    <w:basedOn w:val="Normal"/>
    <w:next w:val="UserStyle_129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after="100"/>
      <w:jc w:val="right"/>
    </w:pPr>
    <w:rPr>
      <w:sz w:val="24"/>
      <w:szCs w:val="24"/>
    </w:rPr>
  </w:style>
  <w:style w:type="paragraph" w:styleId="UserStyle_130">
    <w:name w:val="xl147"/>
    <w:basedOn w:val="Normal"/>
    <w:next w:val="UserStyle_130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after="100"/>
      <w:jc w:val="right"/>
    </w:pPr>
    <w:rPr>
      <w:sz w:val="24"/>
      <w:szCs w:val="24"/>
    </w:rPr>
  </w:style>
  <w:style w:type="paragraph" w:styleId="UserStyle_131">
    <w:name w:val="xl148"/>
    <w:basedOn w:val="Normal"/>
    <w:next w:val="UserStyle_131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after="100"/>
      <w:jc w:val="right"/>
    </w:pPr>
    <w:rPr>
      <w:sz w:val="24"/>
      <w:szCs w:val="24"/>
    </w:rPr>
  </w:style>
  <w:style w:type="paragraph" w:styleId="UserStyle_132">
    <w:name w:val="xl149"/>
    <w:basedOn w:val="Normal"/>
    <w:next w:val="UserStyle_132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after="100"/>
      <w:jc w:val="right"/>
    </w:pPr>
    <w:rPr>
      <w:sz w:val="24"/>
      <w:szCs w:val="24"/>
    </w:rPr>
  </w:style>
  <w:style w:type="paragraph" w:styleId="UserStyle_133">
    <w:name w:val="xl150"/>
    <w:basedOn w:val="Normal"/>
    <w:next w:val="UserStyle_133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after="100"/>
      <w:jc w:val="right"/>
    </w:pPr>
    <w:rPr>
      <w:sz w:val="24"/>
      <w:szCs w:val="24"/>
    </w:rPr>
  </w:style>
  <w:style w:type="paragraph" w:styleId="UserStyle_134">
    <w:name w:val="xl151"/>
    <w:basedOn w:val="Normal"/>
    <w:next w:val="UserStyle_134"/>
    <w:link w:val="Normal"/>
    <w:pPr>
      <w:pBdr>
        <w:top w:val="single" w:color="000000" w:sz="4" w:space="0"/>
        <w:left w:val="none" w:color="000000" w:sz="0" w:space="0"/>
        <w:bottom w:val="none" w:color="000000" w:sz="0" w:space="0"/>
        <w:right w:val="none" w:color="000000" w:sz="0" w:space="0"/>
      </w:pBdr>
      <w:spacing w:before="100" w:after="100"/>
      <w:jc w:val="right"/>
    </w:pPr>
    <w:rPr>
      <w:sz w:val="24"/>
      <w:szCs w:val="24"/>
    </w:rPr>
  </w:style>
  <w:style w:type="paragraph" w:styleId="UserStyle_135">
    <w:name w:val="xl152"/>
    <w:basedOn w:val="Normal"/>
    <w:next w:val="UserStyle_135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after="100"/>
      <w:jc w:val="right"/>
    </w:pPr>
    <w:rPr>
      <w:sz w:val="24"/>
      <w:szCs w:val="24"/>
    </w:rPr>
  </w:style>
  <w:style w:type="paragraph" w:styleId="UserStyle_136">
    <w:name w:val="xl153"/>
    <w:basedOn w:val="Normal"/>
    <w:next w:val="UserStyle_136"/>
    <w:link w:val="Normal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after="100"/>
    </w:pPr>
    <w:rPr>
      <w:b/>
      <w:bCs/>
      <w:sz w:val="24"/>
      <w:szCs w:val="24"/>
    </w:rPr>
  </w:style>
  <w:style w:type="paragraph" w:styleId="UserStyle_137">
    <w:name w:val="xl154"/>
    <w:basedOn w:val="Normal"/>
    <w:next w:val="UserStyle_137"/>
    <w:link w:val="Normal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after="100"/>
    </w:pPr>
    <w:rPr>
      <w:b/>
      <w:bCs/>
      <w:sz w:val="24"/>
      <w:szCs w:val="24"/>
    </w:rPr>
  </w:style>
  <w:style w:type="paragraph" w:styleId="UserStyle_138">
    <w:name w:val="xl155"/>
    <w:basedOn w:val="Normal"/>
    <w:next w:val="UserStyle_138"/>
    <w:link w:val="Normal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after="100"/>
    </w:pPr>
    <w:rPr>
      <w:b/>
      <w:bCs/>
      <w:sz w:val="24"/>
      <w:szCs w:val="24"/>
    </w:rPr>
  </w:style>
  <w:style w:type="paragraph" w:styleId="UserStyle_139">
    <w:name w:val="xl156"/>
    <w:basedOn w:val="Normal"/>
    <w:next w:val="UserStyle_139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after="100"/>
    </w:pPr>
    <w:rPr>
      <w:sz w:val="24"/>
      <w:szCs w:val="24"/>
    </w:rPr>
  </w:style>
  <w:style w:type="paragraph" w:styleId="UserStyle_140">
    <w:name w:val="xl157"/>
    <w:basedOn w:val="Normal"/>
    <w:next w:val="UserStyle_140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after="100"/>
    </w:pPr>
    <w:rPr>
      <w:sz w:val="24"/>
      <w:szCs w:val="24"/>
    </w:rPr>
  </w:style>
  <w:style w:type="paragraph" w:styleId="UserStyle_141">
    <w:name w:val="xl158"/>
    <w:basedOn w:val="Normal"/>
    <w:next w:val="UserStyle_141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after="100"/>
    </w:pPr>
    <w:rPr>
      <w:sz w:val="24"/>
      <w:szCs w:val="24"/>
    </w:rPr>
  </w:style>
  <w:style w:type="paragraph" w:styleId="UserStyle_142">
    <w:name w:val="xl159"/>
    <w:basedOn w:val="Normal"/>
    <w:next w:val="UserStyle_142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</w:pPr>
    <w:rPr>
      <w:sz w:val="24"/>
      <w:szCs w:val="24"/>
    </w:rPr>
  </w:style>
  <w:style w:type="paragraph" w:styleId="UserStyle_143">
    <w:name w:val="xl160"/>
    <w:basedOn w:val="Normal"/>
    <w:next w:val="UserStyle_143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after="100"/>
    </w:pPr>
    <w:rPr>
      <w:sz w:val="24"/>
      <w:szCs w:val="24"/>
    </w:rPr>
  </w:style>
  <w:style w:type="paragraph" w:styleId="UserStyle_144">
    <w:name w:val="xl161"/>
    <w:basedOn w:val="Normal"/>
    <w:next w:val="UserStyle_144"/>
    <w:link w:val="Normal"/>
    <w:pPr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  <w:spacing w:before="100" w:after="100"/>
    </w:pPr>
    <w:rPr>
      <w:sz w:val="24"/>
      <w:szCs w:val="24"/>
    </w:rPr>
  </w:style>
  <w:style w:type="paragraph" w:styleId="UserStyle_145">
    <w:name w:val="xl162"/>
    <w:basedOn w:val="Normal"/>
    <w:next w:val="UserStyle_145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8" w:space="0"/>
      </w:pBdr>
      <w:spacing w:before="100" w:after="100"/>
    </w:pPr>
    <w:rPr>
      <w:sz w:val="24"/>
      <w:szCs w:val="24"/>
    </w:rPr>
  </w:style>
  <w:style w:type="paragraph" w:styleId="UserStyle_146">
    <w:name w:val="xl163"/>
    <w:basedOn w:val="Normal"/>
    <w:next w:val="UserStyle_146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after="100"/>
    </w:pPr>
    <w:rPr>
      <w:sz w:val="24"/>
      <w:szCs w:val="24"/>
    </w:rPr>
  </w:style>
  <w:style w:type="paragraph" w:styleId="UserStyle_147">
    <w:name w:val="xl164"/>
    <w:basedOn w:val="Normal"/>
    <w:next w:val="UserStyle_1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after="100"/>
    </w:pPr>
    <w:rPr>
      <w:sz w:val="24"/>
      <w:szCs w:val="24"/>
    </w:rPr>
  </w:style>
  <w:style w:type="paragraph" w:styleId="UserStyle_148">
    <w:name w:val="xl165"/>
    <w:basedOn w:val="Normal"/>
    <w:next w:val="UserStyle_148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after="100"/>
    </w:pPr>
    <w:rPr>
      <w:sz w:val="24"/>
      <w:szCs w:val="24"/>
    </w:rPr>
  </w:style>
  <w:style w:type="paragraph" w:styleId="UserStyle_149">
    <w:name w:val="xl166"/>
    <w:basedOn w:val="Normal"/>
    <w:next w:val="UserStyle_14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</w:pPr>
    <w:rPr>
      <w:sz w:val="24"/>
      <w:szCs w:val="24"/>
    </w:rPr>
  </w:style>
  <w:style w:type="paragraph" w:styleId="UserStyle_150">
    <w:name w:val="xl167"/>
    <w:basedOn w:val="Normal"/>
    <w:next w:val="UserStyle_15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after="100"/>
    </w:pPr>
    <w:rPr>
      <w:sz w:val="24"/>
      <w:szCs w:val="24"/>
    </w:rPr>
  </w:style>
  <w:style w:type="paragraph" w:styleId="UserStyle_151">
    <w:name w:val="xl168"/>
    <w:basedOn w:val="Normal"/>
    <w:next w:val="UserStyle_151"/>
    <w:link w:val="Normal"/>
    <w:pPr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  <w:spacing w:before="100" w:after="100"/>
    </w:pPr>
    <w:rPr>
      <w:sz w:val="24"/>
      <w:szCs w:val="24"/>
    </w:rPr>
  </w:style>
  <w:style w:type="paragraph" w:styleId="UserStyle_152">
    <w:name w:val="xl169"/>
    <w:basedOn w:val="Normal"/>
    <w:next w:val="UserStyle_152"/>
    <w:link w:val="Normal"/>
    <w:pPr>
      <w:pBdr>
        <w:top w:val="none" w:color="000000" w:sz="0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153">
    <w:name w:val="xl170"/>
    <w:basedOn w:val="Normal"/>
    <w:next w:val="UserStyle_153"/>
    <w:link w:val="Normal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154">
    <w:name w:val="xl171"/>
    <w:basedOn w:val="Normal"/>
    <w:next w:val="UserStyle_154"/>
    <w:link w:val="Normal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55">
    <w:name w:val="xl172"/>
    <w:basedOn w:val="Normal"/>
    <w:next w:val="UserStyle_155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UserStyle_156">
    <w:name w:val="xl173"/>
    <w:basedOn w:val="Normal"/>
    <w:next w:val="UserStyle_15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UserStyle_157">
    <w:name w:val="xl174"/>
    <w:basedOn w:val="Normal"/>
    <w:next w:val="UserStyle_15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UserStyle_158">
    <w:name w:val="xl175"/>
    <w:basedOn w:val="Normal"/>
    <w:next w:val="UserStyle_158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159">
    <w:name w:val="xl176"/>
    <w:basedOn w:val="Normal"/>
    <w:next w:val="UserStyle_15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160">
    <w:name w:val="xl177"/>
    <w:basedOn w:val="Normal"/>
    <w:next w:val="UserStyle_1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61">
    <w:name w:val="xl178"/>
    <w:basedOn w:val="Normal"/>
    <w:next w:val="UserStyle_161"/>
    <w:link w:val="Normal"/>
    <w:pPr>
      <w:pBdr>
        <w:top w:val="none" w:color="000000" w:sz="0" w:space="0"/>
        <w:left w:val="single" w:color="000000" w:sz="8" w:space="0"/>
        <w:bottom w:val="single" w:color="000000" w:sz="4" w:space="0"/>
        <w:right w:val="single" w:color="000000" w:sz="8" w:space="0"/>
      </w:pBdr>
      <w:spacing w:before="100" w:after="100"/>
    </w:pPr>
    <w:rPr>
      <w:sz w:val="24"/>
      <w:szCs w:val="24"/>
    </w:rPr>
  </w:style>
  <w:style w:type="paragraph" w:styleId="UserStyle_162">
    <w:name w:val="xl179"/>
    <w:basedOn w:val="Normal"/>
    <w:next w:val="UserStyle_162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  <w:spacing w:before="100" w:after="100"/>
    </w:pPr>
    <w:rPr>
      <w:sz w:val="24"/>
      <w:szCs w:val="24"/>
    </w:rPr>
  </w:style>
  <w:style w:type="paragraph" w:styleId="UserStyle_163">
    <w:name w:val="xl180"/>
    <w:basedOn w:val="Normal"/>
    <w:next w:val="UserStyle_163"/>
    <w:link w:val="Normal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164">
    <w:name w:val="xl181"/>
    <w:basedOn w:val="Normal"/>
    <w:next w:val="UserStyle_164"/>
    <w:link w:val="Normal"/>
    <w:pPr>
      <w:pBdr>
        <w:top w:val="single" w:color="000000" w:sz="4" w:space="0"/>
        <w:left w:val="single" w:color="000000" w:sz="8" w:space="0"/>
        <w:bottom w:val="none" w:color="000000" w:sz="0" w:space="0"/>
        <w:right w:val="single" w:color="000000" w:sz="8" w:space="0"/>
      </w:pBdr>
      <w:spacing w:before="100" w:after="100"/>
    </w:pPr>
    <w:rPr>
      <w:sz w:val="24"/>
      <w:szCs w:val="24"/>
    </w:rPr>
  </w:style>
  <w:style w:type="paragraph" w:styleId="UserStyle_165">
    <w:name w:val="xl182"/>
    <w:basedOn w:val="Normal"/>
    <w:next w:val="UserStyle_165"/>
    <w:link w:val="Normal"/>
    <w:pPr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166">
    <w:name w:val="xl183"/>
    <w:basedOn w:val="Normal"/>
    <w:next w:val="UserStyle_166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after="100"/>
    </w:pPr>
    <w:rPr>
      <w:sz w:val="24"/>
      <w:szCs w:val="24"/>
    </w:rPr>
  </w:style>
  <w:style w:type="paragraph" w:styleId="UserStyle_167">
    <w:name w:val="xl184"/>
    <w:basedOn w:val="Normal"/>
    <w:next w:val="UserStyle_167"/>
    <w:link w:val="Normal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after="100"/>
    </w:pPr>
    <w:rPr>
      <w:b/>
      <w:bCs/>
      <w:sz w:val="24"/>
      <w:szCs w:val="24"/>
    </w:rPr>
  </w:style>
  <w:style w:type="paragraph" w:styleId="UserStyle_168">
    <w:name w:val="xl185"/>
    <w:basedOn w:val="Normal"/>
    <w:next w:val="UserStyle_168"/>
    <w:link w:val="Normal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after="100"/>
    </w:pPr>
    <w:rPr>
      <w:b/>
      <w:bCs/>
      <w:sz w:val="24"/>
      <w:szCs w:val="24"/>
    </w:rPr>
  </w:style>
  <w:style w:type="paragraph" w:styleId="UserStyle_169">
    <w:name w:val="xl186"/>
    <w:basedOn w:val="Normal"/>
    <w:next w:val="UserStyle_169"/>
    <w:link w:val="Normal"/>
    <w:pPr>
      <w:pBdr>
        <w:top w:val="single" w:color="000000" w:sz="8" w:space="0"/>
        <w:left w:val="single" w:color="000000" w:sz="8" w:space="0"/>
        <w:bottom w:val="none" w:color="000000" w:sz="0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170">
    <w:name w:val="xl187"/>
    <w:basedOn w:val="Normal"/>
    <w:next w:val="UserStyle_170"/>
    <w:link w:val="Normal"/>
    <w:pPr>
      <w:pBdr>
        <w:top w:val="single" w:color="000000" w:sz="8" w:space="0"/>
        <w:left w:val="single" w:color="000000" w:sz="4" w:space="0"/>
        <w:bottom w:val="none" w:color="000000" w:sz="0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71">
    <w:name w:val="xl188"/>
    <w:basedOn w:val="Normal"/>
    <w:next w:val="UserStyle_171"/>
    <w:link w:val="Normal"/>
    <w:pPr>
      <w:pBdr>
        <w:top w:val="single" w:color="000000" w:sz="8" w:space="0"/>
        <w:left w:val="single" w:color="000000" w:sz="8" w:space="0"/>
        <w:bottom w:val="none" w:color="000000" w:sz="0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72">
    <w:name w:val="xl189"/>
    <w:basedOn w:val="Normal"/>
    <w:next w:val="UserStyle_172"/>
    <w:link w:val="Normal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73">
    <w:name w:val="xl190"/>
    <w:basedOn w:val="Normal"/>
    <w:next w:val="UserStyle_173"/>
    <w:link w:val="Normal"/>
    <w:pPr>
      <w:pBdr>
        <w:top w:val="none" w:color="000000" w:sz="0" w:space="0"/>
        <w:left w:val="single" w:color="000000" w:sz="8" w:space="0"/>
        <w:bottom w:val="none" w:color="000000" w:sz="0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174">
    <w:name w:val="xl191"/>
    <w:basedOn w:val="Normal"/>
    <w:next w:val="UserStyle_174"/>
    <w:link w:val="Normal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75">
    <w:name w:val="xl192"/>
    <w:basedOn w:val="Normal"/>
    <w:next w:val="UserStyle_175"/>
    <w:link w:val="Normal"/>
    <w:pPr>
      <w:pBdr>
        <w:top w:val="none" w:color="000000" w:sz="0" w:space="0"/>
        <w:left w:val="single" w:color="000000" w:sz="8" w:space="0"/>
        <w:bottom w:val="none" w:color="000000" w:sz="0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76">
    <w:name w:val="xl193"/>
    <w:basedOn w:val="Normal"/>
    <w:next w:val="UserStyle_176"/>
    <w:link w:val="Normal"/>
    <w:pPr>
      <w:pBdr>
        <w:top w:val="none" w:color="000000" w:sz="0" w:space="0"/>
        <w:left w:val="single" w:color="000000" w:sz="8" w:space="0"/>
        <w:bottom w:val="single" w:color="000000" w:sz="4" w:space="0"/>
        <w:right w:val="single" w:color="000000" w:sz="8" w:space="0"/>
      </w:pBdr>
      <w:spacing w:before="100" w:after="100"/>
    </w:pPr>
    <w:rPr>
      <w:sz w:val="24"/>
      <w:szCs w:val="24"/>
    </w:rPr>
  </w:style>
  <w:style w:type="paragraph" w:styleId="UserStyle_177">
    <w:name w:val="xl194"/>
    <w:basedOn w:val="Normal"/>
    <w:next w:val="UserStyle_177"/>
    <w:link w:val="Normal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78">
    <w:name w:val="xl195"/>
    <w:basedOn w:val="Normal"/>
    <w:next w:val="UserStyle_178"/>
    <w:link w:val="Normal"/>
    <w:pPr>
      <w:pBdr>
        <w:top w:val="none" w:color="000000" w:sz="0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179">
    <w:name w:val="xl196"/>
    <w:basedOn w:val="Normal"/>
    <w:next w:val="UserStyle_179"/>
    <w:link w:val="Normal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80">
    <w:name w:val="xl197"/>
    <w:basedOn w:val="Normal"/>
    <w:next w:val="UserStyle_180"/>
    <w:link w:val="Normal"/>
    <w:pPr>
      <w:pBdr>
        <w:top w:val="none" w:color="000000" w:sz="0" w:space="0"/>
        <w:left w:val="single" w:color="000000" w:sz="8" w:space="0"/>
        <w:bottom w:val="single" w:color="000000" w:sz="4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81">
    <w:name w:val="xl198"/>
    <w:basedOn w:val="Normal"/>
    <w:next w:val="UserStyle_181"/>
    <w:link w:val="Normal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82">
    <w:name w:val="xl199"/>
    <w:basedOn w:val="Normal"/>
    <w:next w:val="UserStyle_182"/>
    <w:link w:val="Normal"/>
    <w:pPr>
      <w:pBdr>
        <w:top w:val="single" w:color="000000" w:sz="4" w:space="0"/>
        <w:left w:val="single" w:color="000000" w:sz="8" w:space="0"/>
        <w:bottom w:val="none" w:color="000000" w:sz="0" w:space="0"/>
        <w:right w:val="single" w:color="000000" w:sz="4" w:space="0"/>
      </w:pBdr>
      <w:spacing w:before="100" w:after="100"/>
      <w:jc w:val="center"/>
    </w:pPr>
    <w:rPr>
      <w:sz w:val="24"/>
      <w:szCs w:val="24"/>
    </w:rPr>
  </w:style>
  <w:style w:type="paragraph" w:styleId="UserStyle_183">
    <w:name w:val="xl200"/>
    <w:basedOn w:val="Normal"/>
    <w:next w:val="UserStyle_183"/>
    <w:link w:val="Normal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84">
    <w:name w:val="xl201"/>
    <w:basedOn w:val="Normal"/>
    <w:next w:val="UserStyle_184"/>
    <w:link w:val="Normal"/>
    <w:pPr>
      <w:pBdr>
        <w:top w:val="single" w:color="000000" w:sz="4" w:space="0"/>
        <w:left w:val="single" w:color="000000" w:sz="8" w:space="0"/>
        <w:bottom w:val="none" w:color="000000" w:sz="0" w:space="0"/>
        <w:right w:val="single" w:color="000000" w:sz="8" w:space="0"/>
      </w:pBdr>
      <w:spacing w:before="100" w:after="100"/>
      <w:jc w:val="center"/>
    </w:pPr>
    <w:rPr>
      <w:sz w:val="24"/>
      <w:szCs w:val="24"/>
    </w:rPr>
  </w:style>
  <w:style w:type="paragraph" w:styleId="UserStyle_185">
    <w:name w:val="xl202"/>
    <w:basedOn w:val="Normal"/>
    <w:next w:val="UserStyle_185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auto" w:fill="ffff00"/>
      <w:spacing w:before="100" w:after="100"/>
      <w:jc w:val="center"/>
    </w:pPr>
    <w:rPr>
      <w:sz w:val="24"/>
      <w:szCs w:val="24"/>
    </w:rPr>
  </w:style>
  <w:style w:type="paragraph" w:styleId="UserStyle_186">
    <w:name w:val="xl203"/>
    <w:basedOn w:val="Normal"/>
    <w:next w:val="UserStyle_186"/>
    <w:link w:val="Normal"/>
    <w:pPr>
      <w:pBdr>
        <w:top w:val="single" w:color="000000" w:sz="4" w:space="0"/>
        <w:left w:val="single" w:color="000000" w:sz="8" w:space="0"/>
        <w:bottom w:val="none" w:color="000000" w:sz="0" w:space="0"/>
        <w:right w:val="single" w:color="000000" w:sz="4" w:space="0"/>
      </w:pBdr>
      <w:shd w:val="clear" w:color="auto" w:fill="ffff00"/>
      <w:spacing w:before="100" w:after="100"/>
      <w:jc w:val="center"/>
    </w:pPr>
    <w:rPr>
      <w:sz w:val="24"/>
      <w:szCs w:val="24"/>
    </w:rPr>
  </w:style>
  <w:style w:type="paragraph" w:styleId="UserStyle_187">
    <w:name w:val="xl204"/>
    <w:basedOn w:val="Normal"/>
    <w:next w:val="UserStyle_187"/>
    <w:link w:val="Normal"/>
    <w:pPr>
      <w:pBdr>
        <w:top w:val="single" w:color="000000" w:sz="4" w:space="0"/>
        <w:left w:val="single" w:color="000000" w:sz="8" w:space="0"/>
        <w:bottom w:val="none" w:color="000000" w:sz="0" w:space="0"/>
        <w:right w:val="single" w:color="000000" w:sz="8" w:space="0"/>
      </w:pBdr>
      <w:spacing w:before="100" w:after="100"/>
    </w:pPr>
    <w:rPr>
      <w:sz w:val="24"/>
      <w:szCs w:val="24"/>
    </w:rPr>
  </w:style>
  <w:style w:type="paragraph" w:styleId="UserStyle_188">
    <w:name w:val="xl205"/>
    <w:basedOn w:val="Normal"/>
    <w:next w:val="UserStyle_1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auto" w:fill="ffff00"/>
      <w:spacing w:before="100" w:after="100"/>
      <w:jc w:val="center"/>
    </w:pPr>
    <w:rPr>
      <w:sz w:val="24"/>
      <w:szCs w:val="24"/>
    </w:rPr>
  </w:style>
  <w:style w:type="paragraph" w:styleId="UserStyle_189">
    <w:name w:val="xl206"/>
    <w:basedOn w:val="Normal"/>
    <w:next w:val="UserStyle_189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after="100"/>
    </w:pPr>
    <w:rPr>
      <w:sz w:val="24"/>
      <w:szCs w:val="24"/>
    </w:rPr>
  </w:style>
  <w:style w:type="paragraph" w:styleId="UserStyle_190">
    <w:name w:val="xl207"/>
    <w:basedOn w:val="Normal"/>
    <w:next w:val="UserStyle_190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after="100"/>
    </w:pPr>
    <w:rPr>
      <w:sz w:val="24"/>
      <w:szCs w:val="24"/>
    </w:rPr>
  </w:style>
  <w:style w:type="paragraph" w:styleId="UserStyle_191">
    <w:name w:val="xl208"/>
    <w:basedOn w:val="Normal"/>
    <w:next w:val="UserStyle_191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after="100"/>
    </w:pPr>
    <w:rPr>
      <w:sz w:val="24"/>
      <w:szCs w:val="24"/>
    </w:rPr>
  </w:style>
  <w:style w:type="paragraph" w:styleId="UserStyle_192">
    <w:name w:val="xl209"/>
    <w:basedOn w:val="Normal"/>
    <w:next w:val="UserStyle_192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after="100"/>
    </w:pPr>
    <w:rPr>
      <w:sz w:val="24"/>
      <w:szCs w:val="24"/>
    </w:rPr>
  </w:style>
  <w:style w:type="paragraph" w:styleId="UserStyle_193">
    <w:name w:val="xl210"/>
    <w:basedOn w:val="Normal"/>
    <w:next w:val="UserStyle_193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after="100"/>
    </w:pPr>
    <w:rPr>
      <w:sz w:val="24"/>
      <w:szCs w:val="24"/>
    </w:rPr>
  </w:style>
  <w:style w:type="paragraph" w:styleId="UserStyle_194">
    <w:name w:val="xl211"/>
    <w:basedOn w:val="Normal"/>
    <w:next w:val="UserStyle_194"/>
    <w:link w:val="Normal"/>
    <w:pPr>
      <w:pBdr>
        <w:top w:val="single" w:color="000000" w:sz="4" w:space="0"/>
        <w:left w:val="none" w:color="000000" w:sz="0" w:space="0"/>
        <w:bottom w:val="none" w:color="000000" w:sz="0" w:space="0"/>
        <w:right w:val="none" w:color="000000" w:sz="0" w:space="0"/>
      </w:pBdr>
      <w:spacing w:before="100" w:after="100"/>
    </w:pPr>
    <w:rPr>
      <w:b/>
      <w:bCs/>
      <w:sz w:val="24"/>
      <w:szCs w:val="24"/>
    </w:rPr>
  </w:style>
  <w:style w:type="paragraph" w:styleId="UserStyle_195">
    <w:name w:val="xl212"/>
    <w:basedOn w:val="Normal"/>
    <w:next w:val="UserStyle_195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after="100"/>
    </w:pPr>
    <w:rPr>
      <w:sz w:val="24"/>
      <w:szCs w:val="24"/>
    </w:rPr>
  </w:style>
  <w:style w:type="paragraph" w:styleId="UserStyle_196">
    <w:name w:val="Default"/>
    <w:next w:val="UserStyle_196"/>
    <w:link w:val="Normal"/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UserStyle_197">
    <w:name w:val="Table Contents"/>
    <w:basedOn w:val="Normal"/>
    <w:next w:val="UserStyle_197"/>
    <w:link w:val="Normal"/>
    <w:pPr>
      <w:suppressLineNumbers/>
    </w:pPr>
  </w:style>
  <w:style w:type="paragraph" w:styleId="UserStyle_198">
    <w:name w:val="Table Heading"/>
    <w:basedOn w:val="UserStyle_197"/>
    <w:next w:val="UserStyle_198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pn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10139</Characters>
  <CharactersWithSpaces>11894</CharactersWithSpaces>
  <Company>PNO</Company>
  <DocSecurity>0</DocSecurity>
  <HyperlinksChanged>false</HyperlinksChanged>
  <Lines>84</Lines>
  <Pages>6</Pages>
  <Paragraphs>23</Paragraphs>
  <ScaleCrop>false</ScaleCrop>
  <SharedDoc>false</SharedDoc>
  <Template>Normal</Template>
  <Words>1778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User</dc:creator>
  <cp:lastModifiedBy>Карпова Ирина Юрьевна</cp:lastModifiedBy>
  <cp:revision>2</cp:revision>
  <dcterms:created xsi:type="dcterms:W3CDTF">2023-03-31T07:25:00Z</dcterms:created>
  <dcterms:modified xsi:type="dcterms:W3CDTF">2023-03-31T07:25:00Z</dcterms:modified>
  <cp:version>1048576</cp:version>
</cp:coreProperties>
</file>