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eastAsia="Calibri" w:cs="Times New Roman"/>
          <w:b/>
          <w:bCs/>
          <w:i/>
          <w:iCs/>
          <w:sz w:val="32"/>
          <w:szCs w:val="32"/>
          <w:u w:val="single"/>
        </w:rPr>
        <w:t xml:space="preserve">Уважаемые коллеги!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i/>
          <w:iCs/>
          <w:sz w:val="32"/>
          <w:szCs w:val="3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eastAsia="Calibri" w:cs="Times New Roman"/>
          <w:b/>
          <w:bCs/>
          <w:i/>
          <w:iCs/>
          <w:sz w:val="32"/>
          <w:szCs w:val="32"/>
        </w:rPr>
        <w:t xml:space="preserve">Обращаем внимание, что в целях полного и своевременного исполнения представлений (предписаний)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eastAsia="Calibri" w:cs="Times New Roman"/>
          <w:b/>
          <w:bCs/>
          <w:i/>
          <w:iCs/>
          <w:sz w:val="32"/>
          <w:szCs w:val="32"/>
        </w:rPr>
        <w:t xml:space="preserve">по результатам контрольных мероприятий, В</w:t>
      </w:r>
      <w:r>
        <w:rPr>
          <w:rFonts w:ascii="Times New Roman" w:hAnsi="Times New Roman" w:eastAsia="Calibri" w:cs="Times New Roman"/>
          <w:b/>
          <w:bCs/>
          <w:i/>
          <w:iCs/>
          <w:sz w:val="32"/>
          <w:szCs w:val="32"/>
        </w:rPr>
        <w:t xml:space="preserve">ы</w:t>
      </w:r>
      <w:r>
        <w:rPr>
          <w:rFonts w:ascii="Times New Roman" w:hAnsi="Times New Roman" w:eastAsia="Calibri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eastAsia="Calibri" w:cs="Times New Roman"/>
          <w:b/>
          <w:bCs/>
          <w:i/>
          <w:iCs/>
          <w:sz w:val="32"/>
          <w:szCs w:val="32"/>
        </w:rPr>
        <w:t xml:space="preserve">вправе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eastAsia="Calibri" w:cs="Times New Roman"/>
          <w:b/>
          <w:bCs/>
          <w:i/>
          <w:iCs/>
          <w:sz w:val="32"/>
          <w:szCs w:val="32"/>
        </w:rPr>
        <w:t xml:space="preserve">самостоятельно определять способы исполнения представлений (предписаний) исходя из перечня, представленного в таблице «О </w:t>
      </w:r>
      <w:r>
        <w:rPr>
          <w:rFonts w:ascii="Times New Roman" w:hAnsi="Times New Roman" w:eastAsia="Calibri" w:cs="Times New Roman"/>
          <w:b/>
          <w:bCs/>
          <w:i/>
          <w:iCs/>
          <w:sz w:val="32"/>
          <w:szCs w:val="32"/>
        </w:rPr>
        <w:t xml:space="preserve">возможных </w:t>
      </w:r>
      <w:r>
        <w:rPr>
          <w:rFonts w:ascii="Times New Roman" w:hAnsi="Times New Roman" w:eastAsia="Calibri" w:cs="Times New Roman"/>
          <w:b/>
          <w:bCs/>
          <w:i/>
          <w:iCs/>
          <w:sz w:val="32"/>
          <w:szCs w:val="32"/>
        </w:rPr>
        <w:t xml:space="preserve">способах исполнения представления (предписания)»!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i/>
          <w:iCs/>
          <w:sz w:val="32"/>
          <w:szCs w:val="32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способах исполнения представления (предписания)</w:t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18" w:type="dxa"/>
        <w:tblInd w:w="0" w:type="dxa"/>
        <w:tblLook w:val="04A0" w:firstRow="1" w:lastRow="0" w:firstColumn="1" w:lastColumn="0" w:noHBand="0" w:noVBand="1"/>
      </w:tblPr>
      <w:tblGrid>
        <w:gridCol w:w="704"/>
        <w:gridCol w:w="9214"/>
      </w:tblGrid>
      <w:t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способы исполнения представления (предписания)</w:t>
            </w:r>
          </w:p>
        </w:tc>
      </w:tr>
      <w:t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претензионной работы, в том числе направление поставщикам (подрядчикам, исполнителям) требований об уплате штрафа, пени (неустойки), а также требований об устранении недостатков и (или) возврата денежных средств</w:t>
            </w:r>
          </w:p>
        </w:tc>
      </w:tr>
      <w:t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работников на курсы повышения квалификации</w:t>
            </w:r>
          </w:p>
        </w:tc>
      </w:tr>
      <w:t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в отношении работников служебных проверок и привлечение их к дисциплинарной ответственности, принятие решения о возмещении ущерба конкретными работниками</w:t>
            </w:r>
          </w:p>
        </w:tc>
      </w:tr>
      <w:t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ринятие правовых, локальных нормативных актов об усилении внутреннего контроля по определенному направлению деятельности</w:t>
            </w:r>
          </w:p>
        </w:tc>
      </w:tr>
      <w:t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ринятие правовых, локальных нормативных актов о принятии мер по недопущению нарушений в дальнейшем</w:t>
            </w:r>
          </w:p>
        </w:tc>
      </w:tr>
      <w:t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исковых заявлений в суд о взыскании денежных средств</w:t>
            </w:r>
          </w:p>
        </w:tc>
      </w:tr>
      <w:t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озврат средств в бюджет за счет средств от приносящей доход деятельности</w:t>
            </w:r>
          </w:p>
        </w:tc>
      </w:tr>
      <w:t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несение изменений в правоустанавливающие документы, в том числе договоры (соглашения), государственные контракты, свидетельство о праве собственности, кадастровый паспорт объекта недвижимости, акт ввода в эксплуатацию т.п.</w:t>
            </w:r>
          </w:p>
        </w:tc>
      </w:tr>
      <w:t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аключение (расторжение) договоров аренды</w:t>
            </w:r>
          </w:p>
        </w:tc>
      </w:tr>
      <w:t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егистрация права собственности на объекты недвижимости</w:t>
            </w:r>
          </w:p>
        </w:tc>
      </w:tr>
      <w:t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несение изменений (уточнений) в бюджетную отчетность, бухгалтерскую отчетность</w:t>
            </w:r>
          </w:p>
        </w:tc>
      </w:tr>
      <w:t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несение изменений в уставы</w:t>
            </w:r>
          </w:p>
        </w:tc>
      </w:tr>
      <w:t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 в эксплуатацию оборудования и (или) передача его в казну</w:t>
            </w:r>
          </w:p>
        </w:tc>
      </w:tr>
      <w:t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отчетов об использовании бюджетных средств (например, отчет о расходовании субсидии на реализацию средств субсидии на реализацию инициативных проектов, прошедших конкурсный отбор в рамках государственной программы Новосибирской области «Управление финансами в Новосибирской области», отчет об использовании субсидии,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предоставленной на финансовое обеспечение (возмещение) затрат, отчет о целевом использовании субсидии из областного бюджета Новосибирской области местному бюджету и т.п.), отражение соответствующей информации в государственных информационных системах</w:t>
            </w:r>
          </w:p>
        </w:tc>
      </w:tr>
      <w:t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ведомственного финансового контроля, организация и проведение внепланового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аудиторского мероприятия</w:t>
            </w:r>
          </w:p>
        </w:tc>
      </w:tr>
      <w:t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Перечисление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едств возмещения ущерба на единый счет областного бюджета Новосибирской области</w:t>
            </w:r>
          </w:p>
        </w:tc>
      </w:tr>
      <w:t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озврат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Новосибирской области бюджетными и автономными учреждениями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государственное задание, субсидии на иные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в случае нецелевого использования субсидии</w:t>
            </w:r>
          </w:p>
        </w:tc>
      </w:tr>
      <w:t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способы исполнения представления (предписания), подтвержденные соответствующими документами</w:t>
            </w:r>
          </w:p>
        </w:tc>
      </w:tr>
    </w:tbl>
    <w:p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8"/>
      <w:pgSz w:w="11906" w:h="16838"/>
      <w:pgMar w:top="1134" w:right="567" w:bottom="993" w:left="1418" w:header="708" w:footer="7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Segoe UI">
    <w:panose1 w:val="020B0502040504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651278209"/>
      <w:docPartObj>
        <w:docPartGallery w:val="Page Numbers (Top of Page)"/>
        <w:docPartUnique w:val="true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line="254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a" w:customStyle="1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paragraph" w:styleId="ConsPlusNonformat" w:customStyle="1">
    <w:name w:val="ConsPlusNonformat"/>
    <w:uiPriority w:val="99"/>
    <w:pPr>
      <w:spacing w:after="0" w:line="240" w:lineRule="auto"/>
    </w:pPr>
    <w:rPr>
      <w:rFonts w:ascii="Courier New" w:hAnsi="Courier New" w:eastAsia="Calibri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2538</Characters>
  <CharactersWithSpaces>2978</CharactersWithSpaces>
  <Company>PNO</Company>
  <DocSecurity>0</DocSecurity>
  <HyperlinksChanged>false</HyperlinksChanged>
  <Lines>21</Lines>
  <LinksUpToDate>false</LinksUpToDate>
  <Pages>2</Pages>
  <Paragraphs>5</Paragraphs>
  <ScaleCrop>false</ScaleCrop>
  <SharedDoc>false</SharedDoc>
  <Template>Normal</Template>
  <TotalTime>5</TotalTime>
  <Words>445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Грачева Наталья Владимировна</cp:lastModifiedBy>
  <cp:revision>4</cp:revision>
  <cp:lastPrinted>2022-04-11T03:46:00Z</cp:lastPrinted>
  <dcterms:created xsi:type="dcterms:W3CDTF">2022-12-21T07:46:00Z</dcterms:created>
  <dcterms:modified xsi:type="dcterms:W3CDTF">2022-12-21T07:49:00Z</dcterms:modified>
</cp:coreProperties>
</file>